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  <w:rPr>
          <w:szCs w:val="28"/>
          <w:lang w:val="en-US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EE3FFD" w:rsidRDefault="00C02AB4" w:rsidP="00C02AB4">
      <w:pPr>
        <w:jc w:val="center"/>
        <w:rPr>
          <w:b/>
          <w:sz w:val="32"/>
          <w:szCs w:val="32"/>
        </w:rPr>
      </w:pPr>
      <w:r w:rsidRPr="00EE3FFD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Pr="00D97AC7" w:rsidRDefault="00C02AB4" w:rsidP="00C02AB4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C15223" w:rsidRPr="008725C4" w:rsidRDefault="00C15223" w:rsidP="00C15223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О внесении изменений в постановление администрации Верхнекамского   района от </w:t>
      </w:r>
      <w:r>
        <w:rPr>
          <w:rFonts w:eastAsia="Times New Roman" w:cs="Times New Roman"/>
          <w:b/>
          <w:szCs w:val="28"/>
          <w:lang w:eastAsia="ru-RU"/>
        </w:rPr>
        <w:t>25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.11.2021 № </w:t>
      </w:r>
      <w:r>
        <w:rPr>
          <w:rFonts w:eastAsia="Times New Roman" w:cs="Times New Roman"/>
          <w:b/>
          <w:szCs w:val="28"/>
          <w:lang w:eastAsia="ru-RU"/>
        </w:rPr>
        <w:t>812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 «Об утверждении </w:t>
      </w:r>
    </w:p>
    <w:p w:rsidR="00C15223" w:rsidRPr="008725C4" w:rsidRDefault="00C15223" w:rsidP="00C15223">
      <w:pPr>
        <w:spacing w:after="48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муниципальной программы Верхнекамского муниципального округа Кировской области «</w:t>
      </w:r>
      <w:r w:rsidRPr="00C15223">
        <w:rPr>
          <w:rFonts w:eastAsia="Times New Roman" w:cs="Times New Roman"/>
          <w:b/>
          <w:szCs w:val="28"/>
          <w:lang w:eastAsia="ru-RU"/>
        </w:rPr>
        <w:t>Формирование современной городской среды</w:t>
      </w:r>
      <w:r w:rsidRPr="008725C4">
        <w:rPr>
          <w:rFonts w:eastAsia="Times New Roman" w:cs="Times New Roman"/>
          <w:b/>
          <w:szCs w:val="28"/>
          <w:lang w:eastAsia="ru-RU"/>
        </w:rPr>
        <w:t>»</w:t>
      </w:r>
      <w:r w:rsidR="00544E99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63180A" w:rsidRPr="00A74EAE" w:rsidRDefault="0063180A" w:rsidP="006318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A74EAE">
        <w:rPr>
          <w:rFonts w:eastAsia="Times New Roman" w:cs="Times New Roman"/>
          <w:bCs/>
          <w:szCs w:val="28"/>
          <w:lang w:eastAsia="ru-RU"/>
        </w:rPr>
        <w:t xml:space="preserve">В соответствии с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 xml:space="preserve">Уставом муниципального образования Верхнекамский муниципальный округ Кировской области 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и </w:t>
      </w:r>
      <w:r w:rsidRPr="00A74EAE">
        <w:rPr>
          <w:rFonts w:eastAsia="Calibri" w:cs="Times New Roman"/>
          <w:bCs/>
          <w:szCs w:val="28"/>
        </w:rPr>
        <w:t>постановлением администрации Верхнекамского района от 18.08.2021 № 548 «О разработке, реализации и оценке эффективности реализации муниципальных программ Верхнекамского муниципального округа»,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Pr="00A74EAE">
        <w:rPr>
          <w:rFonts w:eastAsia="Times New Roman" w:cs="Times New Roman"/>
          <w:bCs/>
          <w:szCs w:val="28"/>
          <w:lang w:eastAsia="ru-RU"/>
        </w:rPr>
        <w:t>:</w:t>
      </w:r>
    </w:p>
    <w:p w:rsidR="0063180A" w:rsidRPr="00A74EAE" w:rsidRDefault="0063180A" w:rsidP="0053460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A74EAE">
        <w:rPr>
          <w:rFonts w:eastAsia="Times New Roman" w:cs="Times New Roman"/>
          <w:szCs w:val="28"/>
          <w:lang w:eastAsia="ar-SA"/>
        </w:rPr>
        <w:t xml:space="preserve">1. </w:t>
      </w:r>
      <w:proofErr w:type="gramStart"/>
      <w:r w:rsidR="005A7D9E" w:rsidRPr="00A74EAE">
        <w:rPr>
          <w:rFonts w:eastAsia="Times New Roman" w:cs="Times New Roman"/>
          <w:szCs w:val="28"/>
          <w:lang w:eastAsia="ar-SA"/>
        </w:rPr>
        <w:t>Внести изменения</w:t>
      </w:r>
      <w:r w:rsidR="00C41735">
        <w:rPr>
          <w:rFonts w:eastAsia="Times New Roman" w:cs="Times New Roman"/>
          <w:szCs w:val="28"/>
          <w:lang w:eastAsia="ar-SA"/>
        </w:rPr>
        <w:t xml:space="preserve"> в постановление администрации </w:t>
      </w:r>
      <w:r w:rsidR="00C41735" w:rsidRPr="00C41735">
        <w:rPr>
          <w:rFonts w:eastAsia="Times New Roman" w:cs="Times New Roman"/>
          <w:szCs w:val="28"/>
          <w:lang w:eastAsia="ar-SA"/>
        </w:rPr>
        <w:t>Верхнекамского   района от 25</w:t>
      </w:r>
      <w:r w:rsidR="00C41735">
        <w:rPr>
          <w:rFonts w:eastAsia="Times New Roman" w:cs="Times New Roman"/>
          <w:szCs w:val="28"/>
          <w:lang w:eastAsia="ar-SA"/>
        </w:rPr>
        <w:t xml:space="preserve">.11.2021 № 812 «Об утверждении </w:t>
      </w:r>
      <w:r w:rsidR="00C41735" w:rsidRPr="00C41735">
        <w:rPr>
          <w:rFonts w:eastAsia="Times New Roman" w:cs="Times New Roman"/>
          <w:szCs w:val="28"/>
          <w:lang w:eastAsia="ar-SA"/>
        </w:rPr>
        <w:t>муниципальной программы Верхнекамского муниципального округа Кировской области «Формирован</w:t>
      </w:r>
      <w:r w:rsidR="00C41735">
        <w:rPr>
          <w:rFonts w:eastAsia="Times New Roman" w:cs="Times New Roman"/>
          <w:szCs w:val="28"/>
          <w:lang w:eastAsia="ar-SA"/>
        </w:rPr>
        <w:t>ие современной городской среды» (с изм. от 28.02.</w:t>
      </w:r>
      <w:r w:rsidR="00534608">
        <w:rPr>
          <w:rFonts w:eastAsia="Times New Roman" w:cs="Times New Roman"/>
          <w:szCs w:val="28"/>
          <w:lang w:eastAsia="ar-SA"/>
        </w:rPr>
        <w:t>2022 №277, от 27.06.2022</w:t>
      </w:r>
      <w:proofErr w:type="gramEnd"/>
      <w:r w:rsidR="00534608">
        <w:rPr>
          <w:rFonts w:eastAsia="Times New Roman" w:cs="Times New Roman"/>
          <w:szCs w:val="28"/>
          <w:lang w:eastAsia="ar-SA"/>
        </w:rPr>
        <w:t xml:space="preserve"> № </w:t>
      </w:r>
      <w:proofErr w:type="gramStart"/>
      <w:r w:rsidR="00534608">
        <w:rPr>
          <w:rFonts w:eastAsia="Times New Roman" w:cs="Times New Roman"/>
          <w:szCs w:val="28"/>
          <w:lang w:eastAsia="ar-SA"/>
        </w:rPr>
        <w:t>841</w:t>
      </w:r>
      <w:r w:rsidR="004B5938">
        <w:rPr>
          <w:rFonts w:eastAsia="Times New Roman" w:cs="Times New Roman"/>
          <w:szCs w:val="28"/>
          <w:lang w:eastAsia="ar-SA"/>
        </w:rPr>
        <w:t>, от 03.10.2022 №1377</w:t>
      </w:r>
      <w:r w:rsidR="000D3553">
        <w:rPr>
          <w:rFonts w:eastAsia="Times New Roman" w:cs="Times New Roman"/>
          <w:szCs w:val="28"/>
          <w:lang w:eastAsia="ar-SA"/>
        </w:rPr>
        <w:t xml:space="preserve">, </w:t>
      </w:r>
      <w:r w:rsidR="007B0740">
        <w:rPr>
          <w:rFonts w:eastAsia="Times New Roman" w:cs="Times New Roman"/>
          <w:szCs w:val="28"/>
          <w:lang w:eastAsia="ar-SA"/>
        </w:rPr>
        <w:t>от 21.11.2022 №1656</w:t>
      </w:r>
      <w:r w:rsidR="00DF1549">
        <w:rPr>
          <w:rFonts w:eastAsia="Times New Roman" w:cs="Times New Roman"/>
          <w:szCs w:val="28"/>
          <w:lang w:eastAsia="ar-SA"/>
        </w:rPr>
        <w:t>, от 29.12.2022 №1896</w:t>
      </w:r>
      <w:r w:rsidR="00534608">
        <w:rPr>
          <w:rFonts w:eastAsia="Times New Roman" w:cs="Times New Roman"/>
          <w:szCs w:val="28"/>
          <w:lang w:eastAsia="ar-SA"/>
        </w:rPr>
        <w:t>), утвердив</w:t>
      </w:r>
      <w:r w:rsidR="00C41735">
        <w:rPr>
          <w:rFonts w:eastAsia="Times New Roman" w:cs="Times New Roman"/>
          <w:szCs w:val="28"/>
          <w:lang w:eastAsia="ar-SA"/>
        </w:rPr>
        <w:t xml:space="preserve"> изменения </w:t>
      </w:r>
      <w:r w:rsidR="005A7D9E" w:rsidRPr="00A74EAE">
        <w:rPr>
          <w:rFonts w:eastAsia="Times New Roman" w:cs="Times New Roman"/>
          <w:szCs w:val="28"/>
          <w:lang w:eastAsia="ar-SA"/>
        </w:rPr>
        <w:t>в муниципальную программу Верхнекамского муниципального округа Кировской области «Формировани</w:t>
      </w:r>
      <w:r w:rsidR="00534608">
        <w:rPr>
          <w:rFonts w:eastAsia="Times New Roman" w:cs="Times New Roman"/>
          <w:szCs w:val="28"/>
          <w:lang w:eastAsia="ar-SA"/>
        </w:rPr>
        <w:t xml:space="preserve">е современной городской среды» </w:t>
      </w:r>
      <w:r w:rsidR="005A7D9E" w:rsidRPr="00A74EAE">
        <w:rPr>
          <w:rFonts w:eastAsia="Times New Roman" w:cs="Times New Roman"/>
          <w:szCs w:val="28"/>
          <w:lang w:eastAsia="ar-SA"/>
        </w:rPr>
        <w:t>согласно приложению.</w:t>
      </w:r>
      <w:proofErr w:type="gramEnd"/>
    </w:p>
    <w:p w:rsidR="00EE3FFD" w:rsidRPr="00EE3FFD" w:rsidRDefault="002A17C6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4EAE">
        <w:rPr>
          <w:rFonts w:eastAsia="Times New Roman" w:cs="Times New Roman"/>
          <w:szCs w:val="28"/>
          <w:lang w:eastAsia="ru-RU"/>
        </w:rPr>
        <w:t xml:space="preserve">2. </w:t>
      </w:r>
      <w:r w:rsidR="002360A9" w:rsidRPr="00A74EAE">
        <w:rPr>
          <w:rFonts w:eastAsia="Times New Roman" w:cs="Times New Roman"/>
          <w:szCs w:val="28"/>
          <w:lang w:eastAsia="ru-RU"/>
        </w:rPr>
        <w:tab/>
      </w:r>
      <w:r w:rsidR="00EE3FFD" w:rsidRPr="00EE3FFD">
        <w:rPr>
          <w:rFonts w:eastAsia="Times New Roman" w:cs="Times New Roman"/>
          <w:szCs w:val="28"/>
          <w:lang w:eastAsia="ru-RU"/>
        </w:rPr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2360A9" w:rsidRPr="00A74EAE" w:rsidRDefault="00EE3FFD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E3FFD">
        <w:rPr>
          <w:rFonts w:eastAsia="Times New Roman" w:cs="Times New Roman"/>
          <w:szCs w:val="28"/>
          <w:lang w:eastAsia="ru-RU"/>
        </w:rPr>
        <w:lastRenderedPageBreak/>
        <w:t>3.</w:t>
      </w:r>
      <w:r w:rsidRPr="00EE3FFD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опубликования</w:t>
      </w:r>
      <w:r w:rsidR="00534608">
        <w:rPr>
          <w:rFonts w:eastAsia="Times New Roman" w:cs="Times New Roman"/>
          <w:szCs w:val="28"/>
          <w:lang w:eastAsia="ru-RU"/>
        </w:rPr>
        <w:t xml:space="preserve"> в </w:t>
      </w:r>
      <w:r w:rsidR="00E14C9A">
        <w:rPr>
          <w:rFonts w:eastAsia="Times New Roman" w:cs="Times New Roman"/>
          <w:szCs w:val="28"/>
          <w:lang w:eastAsia="ru-RU"/>
        </w:rPr>
        <w:t>И</w:t>
      </w:r>
      <w:r w:rsidR="00534608">
        <w:rPr>
          <w:rFonts w:eastAsia="Times New Roman" w:cs="Times New Roman"/>
          <w:szCs w:val="28"/>
          <w:lang w:eastAsia="ru-RU"/>
        </w:rPr>
        <w:t>нформационном бюллетене органов местного самоуправления муниципального образования Верхнекамский муниципальный округ Кировской области</w:t>
      </w:r>
      <w:r w:rsidRPr="00EE3FFD">
        <w:rPr>
          <w:rFonts w:eastAsia="Times New Roman" w:cs="Times New Roman"/>
          <w:szCs w:val="28"/>
          <w:lang w:eastAsia="ru-RU"/>
        </w:rP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RPr="008725C4" w:rsidTr="003F1C28">
        <w:trPr>
          <w:trHeight w:val="702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F23C2F" w:rsidP="003F1C28">
            <w:pPr>
              <w:spacing w:after="0" w:line="240" w:lineRule="auto"/>
              <w:rPr>
                <w:szCs w:val="28"/>
              </w:rPr>
            </w:pPr>
          </w:p>
          <w:p w:rsidR="003F1C28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r w:rsidR="00D0486A" w:rsidRPr="008725C4">
              <w:rPr>
                <w:szCs w:val="28"/>
              </w:rPr>
              <w:t>В</w:t>
            </w:r>
            <w:r w:rsidRPr="008725C4">
              <w:rPr>
                <w:szCs w:val="28"/>
              </w:rPr>
              <w:t>ерхнекамского</w:t>
            </w:r>
          </w:p>
          <w:p w:rsidR="003659B2" w:rsidRPr="008725C4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  <w:r w:rsidR="003F1C28">
              <w:rPr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D0486A" w:rsidP="003F1C28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    </w:t>
            </w:r>
            <w:r w:rsidR="003F1C28">
              <w:rPr>
                <w:szCs w:val="28"/>
              </w:rPr>
              <w:t xml:space="preserve">                                                   </w:t>
            </w:r>
          </w:p>
          <w:p w:rsidR="00F23C2F" w:rsidRDefault="00F23C2F" w:rsidP="003F1C28">
            <w:pPr>
              <w:pStyle w:val="a5"/>
              <w:jc w:val="right"/>
              <w:rPr>
                <w:szCs w:val="28"/>
              </w:rPr>
            </w:pPr>
          </w:p>
          <w:p w:rsidR="003659B2" w:rsidRDefault="00E7759A" w:rsidP="00E7759A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И.Н. Суворов</w:t>
            </w:r>
          </w:p>
          <w:p w:rsidR="003F1C28" w:rsidRPr="003F1C28" w:rsidRDefault="003F1C28" w:rsidP="003F1C28">
            <w:pPr>
              <w:pStyle w:val="a5"/>
              <w:jc w:val="right"/>
              <w:rPr>
                <w:sz w:val="36"/>
                <w:szCs w:val="36"/>
              </w:rPr>
            </w:pPr>
          </w:p>
        </w:tc>
      </w:tr>
    </w:tbl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334CBF" w:rsidRPr="008725C4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отдел</w:t>
      </w:r>
      <w:r>
        <w:rPr>
          <w:szCs w:val="28"/>
        </w:rPr>
        <w:t>ом</w:t>
      </w:r>
    </w:p>
    <w:p w:rsidR="003F1C28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>пр</w:t>
      </w:r>
      <w:r w:rsidR="00AD2AEE" w:rsidRPr="008725C4">
        <w:rPr>
          <w:szCs w:val="28"/>
        </w:rPr>
        <w:t xml:space="preserve">оектной </w:t>
      </w:r>
      <w:r w:rsidR="002213D6" w:rsidRPr="008725C4">
        <w:rPr>
          <w:szCs w:val="28"/>
        </w:rPr>
        <w:t>деятельности архитектуры</w:t>
      </w:r>
    </w:p>
    <w:p w:rsidR="003F1C28" w:rsidRPr="008725C4" w:rsidRDefault="002213D6" w:rsidP="003F1C28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 xml:space="preserve">и градостроительства </w:t>
      </w:r>
    </w:p>
    <w:p w:rsidR="003659B2" w:rsidRPr="008725C4" w:rsidRDefault="00334CBF" w:rsidP="00334CB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ab/>
      </w:r>
      <w:r w:rsidR="0063180A">
        <w:rPr>
          <w:szCs w:val="28"/>
        </w:rPr>
        <w:t>В.В. Ушакова</w:t>
      </w:r>
    </w:p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E14C9A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Первый з</w:t>
      </w:r>
      <w:r w:rsidR="0063180A">
        <w:rPr>
          <w:szCs w:val="28"/>
        </w:rPr>
        <w:t xml:space="preserve">аместитель главы </w:t>
      </w:r>
    </w:p>
    <w:p w:rsidR="003659B2" w:rsidRPr="0063180A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r w:rsidR="0063180A">
        <w:rPr>
          <w:szCs w:val="28"/>
        </w:rPr>
        <w:t xml:space="preserve">муниципального округа </w:t>
      </w:r>
      <w:r>
        <w:rPr>
          <w:szCs w:val="28"/>
        </w:rPr>
        <w:t xml:space="preserve">                           </w:t>
      </w:r>
      <w:r w:rsidR="0063180A">
        <w:rPr>
          <w:szCs w:val="28"/>
        </w:rPr>
        <w:t xml:space="preserve">Е.Ю. </w:t>
      </w:r>
      <w:proofErr w:type="spellStart"/>
      <w:r w:rsidR="0063180A">
        <w:rPr>
          <w:szCs w:val="28"/>
        </w:rPr>
        <w:t>Аммосова</w:t>
      </w:r>
      <w:proofErr w:type="spellEnd"/>
    </w:p>
    <w:p w:rsidR="00D33D3F" w:rsidRPr="008725C4" w:rsidRDefault="00D33D3F" w:rsidP="00D33D3F">
      <w:pPr>
        <w:tabs>
          <w:tab w:val="left" w:pos="6840"/>
        </w:tabs>
        <w:spacing w:after="0" w:line="240" w:lineRule="auto"/>
        <w:rPr>
          <w:szCs w:val="28"/>
        </w:rPr>
      </w:pP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Заместитель главы администрации </w:t>
      </w: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муниципального округа </w:t>
      </w: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по финансово-экономической политике, </w:t>
      </w:r>
    </w:p>
    <w:p w:rsidR="002360A9" w:rsidRPr="008725C4" w:rsidRDefault="002360A9" w:rsidP="002360A9">
      <w:pPr>
        <w:tabs>
          <w:tab w:val="left" w:pos="6840"/>
        </w:tabs>
        <w:spacing w:after="480" w:line="240" w:lineRule="auto"/>
        <w:rPr>
          <w:szCs w:val="28"/>
        </w:rPr>
      </w:pPr>
      <w:r w:rsidRPr="008725C4">
        <w:rPr>
          <w:szCs w:val="28"/>
        </w:rPr>
        <w:t>начальник финансового управления                                    С.И. Логинова</w:t>
      </w:r>
    </w:p>
    <w:p w:rsidR="003659B2" w:rsidRPr="008725C4" w:rsidRDefault="00D0486A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>Заведующий  правовым</w:t>
      </w:r>
      <w:r w:rsidR="003659B2" w:rsidRPr="008725C4">
        <w:rPr>
          <w:szCs w:val="28"/>
        </w:rPr>
        <w:t xml:space="preserve"> отдел</w:t>
      </w:r>
      <w:r w:rsidRPr="008725C4">
        <w:rPr>
          <w:szCs w:val="28"/>
        </w:rPr>
        <w:t>ом</w:t>
      </w:r>
      <w:r w:rsidR="003659B2" w:rsidRPr="008725C4">
        <w:rPr>
          <w:szCs w:val="28"/>
        </w:rPr>
        <w:tab/>
        <w:t>Н.А.</w:t>
      </w:r>
      <w:r w:rsidR="00AD2AEE" w:rsidRPr="008725C4">
        <w:rPr>
          <w:szCs w:val="28"/>
        </w:rPr>
        <w:t xml:space="preserve"> </w:t>
      </w:r>
      <w:proofErr w:type="spellStart"/>
      <w:r w:rsidR="003659B2" w:rsidRPr="008725C4">
        <w:rPr>
          <w:szCs w:val="28"/>
        </w:rPr>
        <w:t>Шмигальская</w:t>
      </w:r>
      <w:proofErr w:type="spellEnd"/>
    </w:p>
    <w:p w:rsidR="003659B2" w:rsidRPr="008725C4" w:rsidRDefault="003659B2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Default="00524CB1">
      <w:pPr>
        <w:rPr>
          <w:szCs w:val="28"/>
        </w:rPr>
      </w:pPr>
    </w:p>
    <w:p w:rsidR="00E14C9A" w:rsidRPr="008725C4" w:rsidRDefault="00E14C9A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Default="002A17C6">
      <w:pPr>
        <w:rPr>
          <w:szCs w:val="28"/>
        </w:rPr>
      </w:pPr>
    </w:p>
    <w:p w:rsidR="00BF759D" w:rsidRDefault="00BF759D">
      <w:pPr>
        <w:rPr>
          <w:szCs w:val="28"/>
        </w:rPr>
      </w:pP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lastRenderedPageBreak/>
        <w:t>Приложение</w:t>
      </w: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УТВЕРЖДЕНЫ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постановлением администрации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 xml:space="preserve">Верхнекамского муниципального округа </w:t>
      </w:r>
    </w:p>
    <w:p w:rsidR="009D0CCC" w:rsidRPr="008725C4" w:rsidRDefault="009D0CCC" w:rsidP="009D0CCC">
      <w:pPr>
        <w:suppressAutoHyphens/>
        <w:spacing w:after="72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от _____________ №  ____</w:t>
      </w:r>
    </w:p>
    <w:p w:rsidR="009D0CCC" w:rsidRPr="008725C4" w:rsidRDefault="009D0CCC" w:rsidP="009D0CCC">
      <w:pPr>
        <w:suppressAutoHyphens/>
        <w:spacing w:after="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ИЗМЕНЕНИЯ</w:t>
      </w:r>
    </w:p>
    <w:p w:rsidR="009D0CCC" w:rsidRDefault="009D0CCC" w:rsidP="009D0CCC">
      <w:pPr>
        <w:suppressAutoHyphens/>
        <w:spacing w:after="48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в муниципальн</w:t>
      </w:r>
      <w:r w:rsidR="00534608">
        <w:rPr>
          <w:rFonts w:eastAsia="Calibri" w:cs="Times New Roman"/>
          <w:b/>
          <w:szCs w:val="28"/>
          <w:lang w:eastAsia="ar-SA"/>
        </w:rPr>
        <w:t>ой</w:t>
      </w:r>
      <w:r w:rsidRPr="008725C4">
        <w:rPr>
          <w:rFonts w:eastAsia="Calibri" w:cs="Times New Roman"/>
          <w:b/>
          <w:szCs w:val="28"/>
          <w:lang w:eastAsia="ar-SA"/>
        </w:rPr>
        <w:t xml:space="preserve"> программ</w:t>
      </w:r>
      <w:r w:rsidR="00534608">
        <w:rPr>
          <w:rFonts w:eastAsia="Calibri" w:cs="Times New Roman"/>
          <w:b/>
          <w:szCs w:val="28"/>
          <w:lang w:eastAsia="ar-SA"/>
        </w:rPr>
        <w:t>е</w:t>
      </w:r>
      <w:r w:rsidRPr="008725C4">
        <w:rPr>
          <w:rFonts w:eastAsia="Calibri" w:cs="Times New Roman"/>
          <w:b/>
          <w:szCs w:val="28"/>
          <w:lang w:eastAsia="ar-SA"/>
        </w:rPr>
        <w:t xml:space="preserve"> Верхнекамского муниципального округа Кировской области </w:t>
      </w:r>
      <w:r w:rsidRPr="009D0CCC">
        <w:rPr>
          <w:rFonts w:eastAsia="Calibri" w:cs="Times New Roman"/>
          <w:b/>
          <w:szCs w:val="28"/>
          <w:lang w:eastAsia="ar-SA"/>
        </w:rPr>
        <w:t>«Формирование современной городской среды»</w:t>
      </w:r>
      <w:r w:rsidRPr="008725C4">
        <w:rPr>
          <w:rFonts w:eastAsia="Calibri" w:cs="Times New Roman"/>
          <w:b/>
          <w:szCs w:val="28"/>
          <w:lang w:eastAsia="ar-SA"/>
        </w:rPr>
        <w:t xml:space="preserve"> </w:t>
      </w:r>
    </w:p>
    <w:p w:rsidR="007B0740" w:rsidRPr="008725C4" w:rsidRDefault="007B0740" w:rsidP="007B0740">
      <w:pPr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Паспорт муниципальной программы Верхнекамского муниципального округа Кировской области «</w:t>
      </w:r>
      <w:r w:rsidRPr="009D0CCC">
        <w:rPr>
          <w:rFonts w:eastAsia="Calibri" w:cs="Times New Roman"/>
          <w:szCs w:val="28"/>
          <w:lang w:eastAsia="ar-SA"/>
        </w:rPr>
        <w:t>Формирование современной городской среды»</w:t>
      </w:r>
      <w:r w:rsidRPr="008725C4">
        <w:rPr>
          <w:rFonts w:eastAsia="Calibri" w:cs="Times New Roman"/>
          <w:szCs w:val="28"/>
          <w:lang w:eastAsia="ar-SA"/>
        </w:rPr>
        <w:t xml:space="preserve">  изложить в следующей редакции: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512"/>
      </w:tblGrid>
      <w:tr w:rsidR="007B0740" w:rsidRPr="009D0CCC" w:rsidTr="007B0740">
        <w:tc>
          <w:tcPr>
            <w:tcW w:w="2411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Ответственный  исполнитель муниципальной программы</w:t>
            </w:r>
          </w:p>
        </w:tc>
        <w:tc>
          <w:tcPr>
            <w:tcW w:w="7512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казённое учреждение администрация Верхнекамского муниципального округа</w:t>
            </w:r>
          </w:p>
        </w:tc>
      </w:tr>
      <w:tr w:rsidR="007B0740" w:rsidRPr="009D0CCC" w:rsidTr="007B0740">
        <w:tc>
          <w:tcPr>
            <w:tcW w:w="2411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512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pacing w:val="-9"/>
                <w:sz w:val="26"/>
                <w:szCs w:val="26"/>
                <w:lang w:eastAsia="ru-RU"/>
              </w:rPr>
              <w:t>Управление экономического развития администрации Верхнекамского муниципального округа, сектор архитектуры и градостроительства администрации Верхнекамского муниципального округа, отдел по бухгалтерскому учету и отчетности администрации Верхнекамского округа.</w:t>
            </w:r>
          </w:p>
        </w:tc>
      </w:tr>
      <w:tr w:rsidR="007B0740" w:rsidRPr="009D0CCC" w:rsidTr="007B0740">
        <w:tc>
          <w:tcPr>
            <w:tcW w:w="2411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Наименования</w:t>
            </w:r>
          </w:p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Подпрограмм</w:t>
            </w:r>
          </w:p>
        </w:tc>
        <w:tc>
          <w:tcPr>
            <w:tcW w:w="7512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7B0740" w:rsidRPr="009D0CCC" w:rsidTr="007B0740">
        <w:tc>
          <w:tcPr>
            <w:tcW w:w="2411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проекта</w:t>
            </w:r>
          </w:p>
        </w:tc>
        <w:tc>
          <w:tcPr>
            <w:tcW w:w="7512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7B0740" w:rsidRPr="009D0CCC" w:rsidTr="007B0740">
        <w:tc>
          <w:tcPr>
            <w:tcW w:w="2411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7512" w:type="dxa"/>
          </w:tcPr>
          <w:p w:rsidR="007B0740" w:rsidRPr="009D0CCC" w:rsidRDefault="007B0740" w:rsidP="007B0740">
            <w:pPr>
              <w:spacing w:after="0" w:line="240" w:lineRule="auto"/>
              <w:ind w:left="-57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Повышение качества и комфорта городской среды на территории населенных пунктов Верхнекамского муниципального округа</w:t>
            </w:r>
          </w:p>
        </w:tc>
      </w:tr>
      <w:tr w:rsidR="007B0740" w:rsidRPr="009D0CCC" w:rsidTr="007B0740">
        <w:tc>
          <w:tcPr>
            <w:tcW w:w="2411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Задачи  муниципальной программы</w:t>
            </w:r>
          </w:p>
        </w:tc>
        <w:tc>
          <w:tcPr>
            <w:tcW w:w="7512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Создание механизмов развития комфортной городской среды и комплексного развития города и других населенных пунктов Верхнекамского муниципального округа</w:t>
            </w:r>
          </w:p>
        </w:tc>
      </w:tr>
      <w:tr w:rsidR="007B0740" w:rsidRPr="009D0CCC" w:rsidTr="007B0740">
        <w:tc>
          <w:tcPr>
            <w:tcW w:w="2411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Целевые показатели эффективности реализации муниципальной программы </w:t>
            </w:r>
          </w:p>
        </w:tc>
        <w:tc>
          <w:tcPr>
            <w:tcW w:w="7512" w:type="dxa"/>
          </w:tcPr>
          <w:p w:rsidR="007B0740" w:rsidRPr="009D0CCC" w:rsidRDefault="007B0740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доля реализованных проектов благоустройства дворовых </w:t>
            </w:r>
            <w:proofErr w:type="gramStart"/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территорий</w:t>
            </w:r>
            <w:proofErr w:type="gramEnd"/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 количестве запланированных к реализации в течение отчетного года проектов благоустройства дворовых территорий;</w:t>
            </w:r>
          </w:p>
          <w:p w:rsidR="007B0740" w:rsidRPr="009D0CCC" w:rsidRDefault="007B0740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Times New Roman"/>
                <w:sz w:val="26"/>
                <w:szCs w:val="26"/>
                <w:lang w:eastAsia="ar-SA"/>
              </w:rPr>
            </w:pPr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 xml:space="preserve">доля реализованных проектов благоустройства общественных </w:t>
            </w:r>
            <w:proofErr w:type="gramStart"/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>территорий</w:t>
            </w:r>
            <w:proofErr w:type="gramEnd"/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 xml:space="preserve"> в количестве запланированных к реализации в течение отчетного года проектов благоустройства общественных территорий;</w:t>
            </w:r>
          </w:p>
          <w:p w:rsidR="007B0740" w:rsidRPr="009D0CCC" w:rsidRDefault="007B0740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Times New Roman"/>
                <w:sz w:val="26"/>
                <w:szCs w:val="26"/>
                <w:lang w:eastAsia="ar-SA"/>
              </w:rPr>
            </w:pPr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 xml:space="preserve">доля граждан, принявших участие в решение вопросов развития </w:t>
            </w:r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lastRenderedPageBreak/>
              <w:t>городской среды, от общего количества граждан от 14 лет, проживающих в муниципальном образовании, на территории которого реализуются проекты по созданию комфортной городской среды.</w:t>
            </w:r>
          </w:p>
        </w:tc>
      </w:tr>
      <w:tr w:rsidR="007B0740" w:rsidRPr="009D0CCC" w:rsidTr="007B0740">
        <w:tc>
          <w:tcPr>
            <w:tcW w:w="2411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512" w:type="dxa"/>
          </w:tcPr>
          <w:p w:rsidR="007B0740" w:rsidRPr="009D0CCC" w:rsidRDefault="007B0740" w:rsidP="00DF1549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2022-20</w:t>
            </w:r>
            <w:r w:rsidR="00DF1549">
              <w:rPr>
                <w:rFonts w:eastAsia="Times New Roman" w:cs="Times New Roman"/>
                <w:sz w:val="26"/>
                <w:szCs w:val="26"/>
                <w:lang w:eastAsia="ru-RU"/>
              </w:rPr>
              <w:t>30</w:t>
            </w: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7B0740" w:rsidRPr="009D0CCC" w:rsidTr="007B0740">
        <w:tc>
          <w:tcPr>
            <w:tcW w:w="2411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Ресурсное обеспечение  муниципальной программы</w:t>
            </w:r>
          </w:p>
        </w:tc>
        <w:tc>
          <w:tcPr>
            <w:tcW w:w="7512" w:type="dxa"/>
          </w:tcPr>
          <w:p w:rsidR="007B0740" w:rsidRPr="002F1B18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Общий объем финансирования Программы составляет </w:t>
            </w:r>
            <w:r w:rsidR="008B665D" w:rsidRPr="008B665D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46313,59</w:t>
            </w:r>
            <w:r w:rsidR="008B665D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тыс. руб., в том числе:</w:t>
            </w:r>
          </w:p>
          <w:p w:rsidR="007B0740" w:rsidRPr="002F1B18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федеральный бюджет </w:t>
            </w:r>
            <w:r w:rsidR="008B665D" w:rsidRPr="008B665D">
              <w:rPr>
                <w:rFonts w:eastAsia="Times New Roman" w:cs="Times New Roman"/>
                <w:sz w:val="26"/>
                <w:szCs w:val="26"/>
                <w:lang w:eastAsia="ru-RU"/>
              </w:rPr>
              <w:t>41846,86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тыс. рублей,</w:t>
            </w:r>
          </w:p>
          <w:p w:rsidR="007B0740" w:rsidRPr="002F1B18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областной бюджет </w:t>
            </w:r>
            <w:r w:rsidR="008B665D" w:rsidRPr="008B665D">
              <w:rPr>
                <w:rFonts w:eastAsia="Times New Roman" w:cs="Times New Roman"/>
                <w:sz w:val="26"/>
                <w:szCs w:val="26"/>
                <w:lang w:eastAsia="ru-RU"/>
              </w:rPr>
              <w:t>2731,34</w:t>
            </w:r>
            <w:r w:rsidR="008B665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тыс. рублей,</w:t>
            </w:r>
          </w:p>
          <w:p w:rsidR="007B0740" w:rsidRPr="002F1B18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бюджет муниципального округа </w:t>
            </w:r>
            <w:r w:rsidR="008B665D" w:rsidRPr="008B665D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1680,93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тыс. рублей, </w:t>
            </w:r>
          </w:p>
          <w:p w:rsidR="007B0740" w:rsidRPr="002F1B18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внебюджетные источники </w:t>
            </w:r>
            <w:r w:rsidR="0076079E" w:rsidRPr="0076079E">
              <w:rPr>
                <w:rFonts w:eastAsia="Times New Roman" w:cs="Times New Roman"/>
                <w:sz w:val="26"/>
                <w:szCs w:val="26"/>
                <w:lang w:val="en-US" w:eastAsia="ru-RU"/>
              </w:rPr>
              <w:t>54,46</w:t>
            </w:r>
            <w:r w:rsidR="0076079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тыс. рублей</w:t>
            </w:r>
          </w:p>
        </w:tc>
      </w:tr>
      <w:tr w:rsidR="007B0740" w:rsidRPr="009D0CCC" w:rsidTr="007B0740">
        <w:tc>
          <w:tcPr>
            <w:tcW w:w="2411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Справочно: объем налоговых расходов</w:t>
            </w:r>
          </w:p>
        </w:tc>
        <w:tc>
          <w:tcPr>
            <w:tcW w:w="7512" w:type="dxa"/>
          </w:tcPr>
          <w:p w:rsidR="007B0740" w:rsidRPr="009D0CCC" w:rsidRDefault="007B0740" w:rsidP="007B074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</w:tbl>
    <w:p w:rsidR="007B0740" w:rsidRDefault="007B0740" w:rsidP="007B0740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</w:p>
    <w:p w:rsidR="008B665D" w:rsidRDefault="008B665D" w:rsidP="007B0740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t xml:space="preserve">2. Раздел </w:t>
      </w:r>
      <w:r w:rsidR="003B255D">
        <w:rPr>
          <w:rFonts w:eastAsia="Calibri" w:cs="Times New Roman"/>
          <w:szCs w:val="28"/>
          <w:lang w:eastAsia="ar-SA"/>
        </w:rPr>
        <w:t>2</w:t>
      </w:r>
      <w:r>
        <w:rPr>
          <w:rFonts w:eastAsia="Calibri" w:cs="Times New Roman"/>
          <w:szCs w:val="28"/>
          <w:lang w:eastAsia="ar-SA"/>
        </w:rPr>
        <w:t xml:space="preserve"> </w:t>
      </w:r>
      <w:r w:rsidRPr="008B665D">
        <w:rPr>
          <w:rFonts w:eastAsia="Calibri" w:cs="Times New Roman"/>
          <w:szCs w:val="28"/>
          <w:lang w:eastAsia="ar-SA"/>
        </w:rPr>
        <w:t xml:space="preserve">Муниципальной программы </w:t>
      </w:r>
      <w:r>
        <w:rPr>
          <w:rFonts w:eastAsia="Calibri" w:cs="Times New Roman"/>
          <w:szCs w:val="28"/>
          <w:lang w:eastAsia="ar-SA"/>
        </w:rPr>
        <w:t>«</w:t>
      </w:r>
      <w:r w:rsidR="003B255D" w:rsidRPr="003B255D">
        <w:rPr>
          <w:rFonts w:eastAsia="Calibri" w:cs="Times New Roman"/>
          <w:szCs w:val="28"/>
          <w:lang w:eastAsia="ar-SA"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</w:t>
      </w:r>
      <w:r>
        <w:rPr>
          <w:rFonts w:eastAsia="Calibri" w:cs="Times New Roman"/>
          <w:szCs w:val="28"/>
          <w:lang w:eastAsia="ar-SA"/>
        </w:rPr>
        <w:t xml:space="preserve">» </w:t>
      </w:r>
      <w:r w:rsidR="003B255D" w:rsidRPr="003B255D">
        <w:rPr>
          <w:rFonts w:eastAsia="Calibri" w:cs="Times New Roman"/>
          <w:szCs w:val="28"/>
          <w:lang w:eastAsia="ar-SA"/>
        </w:rPr>
        <w:t>изложить в следующей редакции:</w:t>
      </w:r>
    </w:p>
    <w:p w:rsidR="003B255D" w:rsidRPr="003B255D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t>«</w:t>
      </w:r>
      <w:r w:rsidRPr="003B255D">
        <w:rPr>
          <w:rFonts w:eastAsia="Calibri" w:cs="Times New Roman"/>
          <w:szCs w:val="28"/>
          <w:lang w:eastAsia="ar-SA"/>
        </w:rPr>
        <w:t>Приоритеты муниципальной политики в сфере реализации муниципальной программы определяются исходя из положений:</w:t>
      </w:r>
    </w:p>
    <w:p w:rsidR="003B255D" w:rsidRPr="003B255D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3B255D">
        <w:rPr>
          <w:rFonts w:eastAsia="Calibri" w:cs="Times New Roman"/>
          <w:szCs w:val="28"/>
          <w:lang w:eastAsia="ar-SA"/>
        </w:rPr>
        <w:t xml:space="preserve">Указа Президента Российской Федерации от 21.07.2020 </w:t>
      </w:r>
      <w:r w:rsidR="008B0E01">
        <w:rPr>
          <w:rFonts w:eastAsia="Calibri" w:cs="Times New Roman"/>
          <w:szCs w:val="28"/>
          <w:lang w:eastAsia="ar-SA"/>
        </w:rPr>
        <w:t>№ 474 «</w:t>
      </w:r>
      <w:r w:rsidRPr="003B255D">
        <w:rPr>
          <w:rFonts w:eastAsia="Calibri" w:cs="Times New Roman"/>
          <w:szCs w:val="28"/>
          <w:lang w:eastAsia="ar-SA"/>
        </w:rPr>
        <w:t>О национальных целях и стратегических задачах развития Российской Федерации на период до 2030 года</w:t>
      </w:r>
      <w:r w:rsidR="008B0E01">
        <w:rPr>
          <w:rFonts w:eastAsia="Calibri" w:cs="Times New Roman"/>
          <w:szCs w:val="28"/>
          <w:lang w:eastAsia="ar-SA"/>
        </w:rPr>
        <w:t>»</w:t>
      </w:r>
      <w:r w:rsidRPr="003B255D">
        <w:rPr>
          <w:rFonts w:eastAsia="Calibri" w:cs="Times New Roman"/>
          <w:szCs w:val="28"/>
          <w:lang w:eastAsia="ar-SA"/>
        </w:rPr>
        <w:t>;</w:t>
      </w:r>
    </w:p>
    <w:p w:rsidR="003B255D" w:rsidRPr="003B255D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3B255D">
        <w:rPr>
          <w:rFonts w:eastAsia="Calibri" w:cs="Times New Roman"/>
          <w:szCs w:val="28"/>
          <w:lang w:eastAsia="ar-SA"/>
        </w:rPr>
        <w:t xml:space="preserve">постановления Правительства Российской Федерации от 30.12.2017 </w:t>
      </w:r>
      <w:r w:rsidR="008B0E01">
        <w:rPr>
          <w:rFonts w:eastAsia="Calibri" w:cs="Times New Roman"/>
          <w:szCs w:val="28"/>
          <w:lang w:eastAsia="ar-SA"/>
        </w:rPr>
        <w:t>№ 1710 «</w:t>
      </w:r>
      <w:r w:rsidRPr="003B255D">
        <w:rPr>
          <w:rFonts w:eastAsia="Calibri" w:cs="Times New Roman"/>
          <w:szCs w:val="28"/>
          <w:lang w:eastAsia="ar-SA"/>
        </w:rPr>
        <w:t xml:space="preserve">Об утверждении государственной </w:t>
      </w:r>
      <w:r w:rsidR="008B0E01">
        <w:rPr>
          <w:rFonts w:eastAsia="Calibri" w:cs="Times New Roman"/>
          <w:szCs w:val="28"/>
          <w:lang w:eastAsia="ar-SA"/>
        </w:rPr>
        <w:t>программы Российской Федерации «</w:t>
      </w:r>
      <w:r w:rsidRPr="003B255D">
        <w:rPr>
          <w:rFonts w:eastAsia="Calibri" w:cs="Times New Roman"/>
          <w:szCs w:val="28"/>
          <w:lang w:eastAsia="ar-SA"/>
        </w:rPr>
        <w:t>Обеспечение доступным и комфортным жильем и коммунальными услугами граждан Российской Федерации</w:t>
      </w:r>
      <w:r w:rsidR="008B0E01">
        <w:rPr>
          <w:rFonts w:eastAsia="Calibri" w:cs="Times New Roman"/>
          <w:szCs w:val="28"/>
          <w:lang w:eastAsia="ar-SA"/>
        </w:rPr>
        <w:t>»</w:t>
      </w:r>
      <w:r w:rsidRPr="003B255D">
        <w:rPr>
          <w:rFonts w:eastAsia="Calibri" w:cs="Times New Roman"/>
          <w:szCs w:val="28"/>
          <w:lang w:eastAsia="ar-SA"/>
        </w:rPr>
        <w:t>;</w:t>
      </w:r>
    </w:p>
    <w:p w:rsidR="003B255D" w:rsidRPr="003B255D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3B255D">
        <w:rPr>
          <w:rFonts w:eastAsia="Calibri" w:cs="Times New Roman"/>
          <w:szCs w:val="28"/>
          <w:lang w:eastAsia="ar-SA"/>
        </w:rPr>
        <w:t xml:space="preserve">федерального проекта </w:t>
      </w:r>
      <w:r w:rsidR="008B0E01">
        <w:rPr>
          <w:rFonts w:eastAsia="Calibri" w:cs="Times New Roman"/>
          <w:szCs w:val="28"/>
          <w:lang w:eastAsia="ar-SA"/>
        </w:rPr>
        <w:t>«</w:t>
      </w:r>
      <w:r w:rsidRPr="003B255D">
        <w:rPr>
          <w:rFonts w:eastAsia="Calibri" w:cs="Times New Roman"/>
          <w:szCs w:val="28"/>
          <w:lang w:eastAsia="ar-SA"/>
        </w:rPr>
        <w:t>Формирование комфортной городской среды</w:t>
      </w:r>
      <w:r w:rsidR="008B0E01">
        <w:rPr>
          <w:rFonts w:eastAsia="Calibri" w:cs="Times New Roman"/>
          <w:szCs w:val="28"/>
          <w:lang w:eastAsia="ar-SA"/>
        </w:rPr>
        <w:t>»</w:t>
      </w:r>
      <w:r w:rsidRPr="003B255D">
        <w:rPr>
          <w:rFonts w:eastAsia="Calibri" w:cs="Times New Roman"/>
          <w:szCs w:val="28"/>
          <w:lang w:eastAsia="ar-SA"/>
        </w:rPr>
        <w:t>, утвержденного протоколом заседания проектного комитета п</w:t>
      </w:r>
      <w:r w:rsidR="008B0E01">
        <w:rPr>
          <w:rFonts w:eastAsia="Calibri" w:cs="Times New Roman"/>
          <w:szCs w:val="28"/>
          <w:lang w:eastAsia="ar-SA"/>
        </w:rPr>
        <w:t>о национальному проекту «</w:t>
      </w:r>
      <w:r w:rsidRPr="003B255D">
        <w:rPr>
          <w:rFonts w:eastAsia="Calibri" w:cs="Times New Roman"/>
          <w:szCs w:val="28"/>
          <w:lang w:eastAsia="ar-SA"/>
        </w:rPr>
        <w:t>Жилье и городская среда</w:t>
      </w:r>
      <w:r w:rsidR="008B0E01">
        <w:rPr>
          <w:rFonts w:eastAsia="Calibri" w:cs="Times New Roman"/>
          <w:szCs w:val="28"/>
          <w:lang w:eastAsia="ar-SA"/>
        </w:rPr>
        <w:t>»</w:t>
      </w:r>
      <w:r w:rsidRPr="003B255D">
        <w:rPr>
          <w:rFonts w:eastAsia="Calibri" w:cs="Times New Roman"/>
          <w:szCs w:val="28"/>
          <w:lang w:eastAsia="ar-SA"/>
        </w:rPr>
        <w:t xml:space="preserve"> от 21.12.2018 </w:t>
      </w:r>
      <w:r w:rsidR="008B0E01">
        <w:rPr>
          <w:rFonts w:eastAsia="Calibri" w:cs="Times New Roman"/>
          <w:szCs w:val="28"/>
          <w:lang w:eastAsia="ar-SA"/>
        </w:rPr>
        <w:t>№</w:t>
      </w:r>
      <w:r w:rsidRPr="003B255D">
        <w:rPr>
          <w:rFonts w:eastAsia="Calibri" w:cs="Times New Roman"/>
          <w:szCs w:val="28"/>
          <w:lang w:eastAsia="ar-SA"/>
        </w:rPr>
        <w:t xml:space="preserve"> 3;</w:t>
      </w:r>
    </w:p>
    <w:p w:rsidR="003B255D" w:rsidRPr="003B255D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3B255D">
        <w:rPr>
          <w:rFonts w:eastAsia="Calibri" w:cs="Times New Roman"/>
          <w:szCs w:val="28"/>
          <w:lang w:eastAsia="ar-SA"/>
        </w:rPr>
        <w:t xml:space="preserve">регионального проекта «Формирование комфортной городской среды на территории Кировской области» </w:t>
      </w:r>
    </w:p>
    <w:p w:rsidR="003B255D" w:rsidRPr="003B255D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3B255D">
        <w:rPr>
          <w:rFonts w:eastAsia="Calibri" w:cs="Times New Roman"/>
          <w:szCs w:val="28"/>
          <w:lang w:eastAsia="ar-SA"/>
        </w:rPr>
        <w:lastRenderedPageBreak/>
        <w:t>Стратегии социально-экономического развития муниципального образования.</w:t>
      </w:r>
    </w:p>
    <w:p w:rsidR="003B255D" w:rsidRPr="003B255D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3B255D">
        <w:rPr>
          <w:rFonts w:eastAsia="Calibri" w:cs="Times New Roman"/>
          <w:szCs w:val="28"/>
          <w:lang w:eastAsia="ar-SA"/>
        </w:rPr>
        <w:t>Одним из приоритетных направлений муниципальной политики является обеспечение условий комфортного проживания граждан.</w:t>
      </w:r>
    </w:p>
    <w:p w:rsidR="003B255D" w:rsidRPr="003B255D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3B255D">
        <w:rPr>
          <w:rFonts w:eastAsia="Calibri" w:cs="Times New Roman"/>
          <w:szCs w:val="28"/>
          <w:lang w:eastAsia="ar-SA"/>
        </w:rPr>
        <w:t>Целью муниципальной программы является повышение качества и комфорта городской среды на территории населенных пунктов Верхнекамского муниципального округа.</w:t>
      </w:r>
    </w:p>
    <w:p w:rsidR="003B255D" w:rsidRPr="003B255D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3B255D">
        <w:rPr>
          <w:rFonts w:eastAsia="Calibri" w:cs="Times New Roman"/>
          <w:szCs w:val="28"/>
          <w:lang w:eastAsia="ar-SA"/>
        </w:rPr>
        <w:t>Для достижения поставленной цели необходимо решить задачу создания механизмов развития комфортной городской среды и комплексного развития города и других населенных пунктов Верхнекамского муниципального округа.</w:t>
      </w:r>
    </w:p>
    <w:p w:rsidR="003B255D" w:rsidRPr="003B255D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3B255D">
        <w:rPr>
          <w:rFonts w:eastAsia="Calibri" w:cs="Times New Roman"/>
          <w:szCs w:val="28"/>
          <w:lang w:eastAsia="ar-SA"/>
        </w:rPr>
        <w:t>Целевыми показателями эффективности реализации муниципальной программы являются:</w:t>
      </w:r>
    </w:p>
    <w:p w:rsidR="003B255D" w:rsidRPr="003B255D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3B255D">
        <w:rPr>
          <w:rFonts w:eastAsia="Calibri" w:cs="Times New Roman"/>
          <w:szCs w:val="28"/>
          <w:lang w:eastAsia="ar-SA"/>
        </w:rPr>
        <w:t xml:space="preserve">доля реализованных проектов благоустройства дворовых </w:t>
      </w:r>
      <w:proofErr w:type="gramStart"/>
      <w:r w:rsidRPr="003B255D">
        <w:rPr>
          <w:rFonts w:eastAsia="Calibri" w:cs="Times New Roman"/>
          <w:szCs w:val="28"/>
          <w:lang w:eastAsia="ar-SA"/>
        </w:rPr>
        <w:t>территорий</w:t>
      </w:r>
      <w:proofErr w:type="gramEnd"/>
      <w:r w:rsidRPr="003B255D">
        <w:rPr>
          <w:rFonts w:eastAsia="Calibri" w:cs="Times New Roman"/>
          <w:szCs w:val="28"/>
          <w:lang w:eastAsia="ar-SA"/>
        </w:rPr>
        <w:t xml:space="preserve"> в количестве запланированных к реализации в течение отчетного года проектов благоустройства дворовых территорий;</w:t>
      </w:r>
    </w:p>
    <w:p w:rsidR="003B255D" w:rsidRPr="003B255D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3B255D">
        <w:rPr>
          <w:rFonts w:eastAsia="Calibri" w:cs="Times New Roman"/>
          <w:szCs w:val="28"/>
          <w:lang w:eastAsia="ar-SA"/>
        </w:rPr>
        <w:t>доля жителей городов в возрасте от 14 лет, имеющих возможность принять участие в принятии решений по вопросам городского развития с использованием цифровых технологий;</w:t>
      </w:r>
    </w:p>
    <w:p w:rsidR="003B255D" w:rsidRPr="003B255D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3B255D">
        <w:rPr>
          <w:rFonts w:eastAsia="Calibri" w:cs="Times New Roman"/>
          <w:szCs w:val="28"/>
          <w:lang w:eastAsia="ar-SA"/>
        </w:rPr>
        <w:t>доля общих собраний собственников помещений в многоквартирных домах, проведенных посредством электронного голосования, в общем количестве проведенных общих собраний собственников;</w:t>
      </w:r>
    </w:p>
    <w:p w:rsidR="003B255D" w:rsidRPr="003B255D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3B255D">
        <w:rPr>
          <w:rFonts w:eastAsia="Calibri" w:cs="Times New Roman"/>
          <w:szCs w:val="28"/>
          <w:lang w:eastAsia="ar-SA"/>
        </w:rPr>
        <w:t xml:space="preserve">доля реализованных проектов благоустройства общественных </w:t>
      </w:r>
      <w:proofErr w:type="gramStart"/>
      <w:r w:rsidRPr="003B255D">
        <w:rPr>
          <w:rFonts w:eastAsia="Calibri" w:cs="Times New Roman"/>
          <w:szCs w:val="28"/>
          <w:lang w:eastAsia="ar-SA"/>
        </w:rPr>
        <w:t>территорий</w:t>
      </w:r>
      <w:proofErr w:type="gramEnd"/>
      <w:r w:rsidRPr="003B255D">
        <w:rPr>
          <w:rFonts w:eastAsia="Calibri" w:cs="Times New Roman"/>
          <w:szCs w:val="28"/>
          <w:lang w:eastAsia="ar-SA"/>
        </w:rPr>
        <w:t xml:space="preserve"> в количестве запланированных к реализации в течение отчетного года проектов благоустройства общественных территорий;</w:t>
      </w:r>
    </w:p>
    <w:p w:rsidR="003B255D" w:rsidRPr="003B255D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3B255D">
        <w:rPr>
          <w:rFonts w:eastAsia="Calibri" w:cs="Times New Roman"/>
          <w:szCs w:val="28"/>
          <w:lang w:eastAsia="ar-SA"/>
        </w:rPr>
        <w:t>значение индекса качества городской среды по отношению к 2018 году;</w:t>
      </w:r>
    </w:p>
    <w:p w:rsidR="003B255D" w:rsidRPr="003B255D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3B255D">
        <w:rPr>
          <w:rFonts w:eastAsia="Calibri" w:cs="Times New Roman"/>
          <w:szCs w:val="28"/>
          <w:lang w:eastAsia="ar-SA"/>
        </w:rPr>
        <w:t>доля граждан, принявших участие в решение вопросов развития городской среды, от общего количества граждан от 14 лет, проживающих в муниципальном образовании, на территории которого реализуются проекты по созданию комфортной городской среды.</w:t>
      </w:r>
    </w:p>
    <w:p w:rsidR="003B255D" w:rsidRPr="003B255D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3B255D">
        <w:rPr>
          <w:rFonts w:eastAsia="Calibri" w:cs="Times New Roman"/>
          <w:szCs w:val="28"/>
          <w:lang w:eastAsia="ar-SA"/>
        </w:rPr>
        <w:lastRenderedPageBreak/>
        <w:t xml:space="preserve">Сведения о целевых показателях эффективности реализации муниципальной программы приведены в приложении </w:t>
      </w:r>
      <w:r w:rsidR="008B0E01">
        <w:rPr>
          <w:rFonts w:eastAsia="Calibri" w:cs="Times New Roman"/>
          <w:szCs w:val="28"/>
          <w:lang w:eastAsia="ar-SA"/>
        </w:rPr>
        <w:t>№</w:t>
      </w:r>
      <w:r w:rsidRPr="003B255D">
        <w:rPr>
          <w:rFonts w:eastAsia="Calibri" w:cs="Times New Roman"/>
          <w:szCs w:val="28"/>
          <w:lang w:eastAsia="ar-SA"/>
        </w:rPr>
        <w:t xml:space="preserve"> 8.</w:t>
      </w:r>
    </w:p>
    <w:p w:rsidR="003B255D" w:rsidRPr="003B255D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3B255D">
        <w:rPr>
          <w:rFonts w:eastAsia="Calibri" w:cs="Times New Roman"/>
          <w:szCs w:val="28"/>
          <w:lang w:eastAsia="ar-SA"/>
        </w:rPr>
        <w:t xml:space="preserve">Методика </w:t>
      </w:r>
      <w:proofErr w:type="gramStart"/>
      <w:r w:rsidRPr="003B255D">
        <w:rPr>
          <w:rFonts w:eastAsia="Calibri" w:cs="Times New Roman"/>
          <w:szCs w:val="28"/>
          <w:lang w:eastAsia="ar-SA"/>
        </w:rPr>
        <w:t>расчета значений целевых показателей реализации муниципальной программы</w:t>
      </w:r>
      <w:proofErr w:type="gramEnd"/>
      <w:r w:rsidRPr="003B255D">
        <w:rPr>
          <w:rFonts w:eastAsia="Calibri" w:cs="Times New Roman"/>
          <w:szCs w:val="28"/>
          <w:lang w:eastAsia="ar-SA"/>
        </w:rPr>
        <w:t xml:space="preserve"> приведена в приложении </w:t>
      </w:r>
      <w:r w:rsidR="008B0E01">
        <w:rPr>
          <w:rFonts w:eastAsia="Calibri" w:cs="Times New Roman"/>
          <w:szCs w:val="28"/>
          <w:lang w:eastAsia="ar-SA"/>
        </w:rPr>
        <w:t>№</w:t>
      </w:r>
      <w:r w:rsidRPr="003B255D">
        <w:rPr>
          <w:rFonts w:eastAsia="Calibri" w:cs="Times New Roman"/>
          <w:szCs w:val="28"/>
          <w:lang w:eastAsia="ar-SA"/>
        </w:rPr>
        <w:t xml:space="preserve"> 9.</w:t>
      </w:r>
    </w:p>
    <w:p w:rsidR="008B0E01" w:rsidRDefault="003B255D" w:rsidP="008B0E01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3B255D">
        <w:rPr>
          <w:rFonts w:eastAsia="Calibri" w:cs="Times New Roman"/>
          <w:szCs w:val="28"/>
          <w:lang w:eastAsia="ar-SA"/>
        </w:rPr>
        <w:t>Срок реализации муниципальной программы: 2022 - 2030 годы</w:t>
      </w:r>
      <w:proofErr w:type="gramStart"/>
      <w:r w:rsidRPr="003B255D">
        <w:rPr>
          <w:rFonts w:eastAsia="Calibri" w:cs="Times New Roman"/>
          <w:szCs w:val="28"/>
          <w:lang w:eastAsia="ar-SA"/>
        </w:rPr>
        <w:t>.</w:t>
      </w:r>
      <w:r w:rsidR="008B0E01">
        <w:rPr>
          <w:rFonts w:eastAsia="Calibri" w:cs="Times New Roman"/>
          <w:szCs w:val="28"/>
          <w:lang w:eastAsia="ar-SA"/>
        </w:rPr>
        <w:t>»</w:t>
      </w:r>
      <w:proofErr w:type="gramEnd"/>
    </w:p>
    <w:p w:rsidR="007B0740" w:rsidRPr="008725C4" w:rsidRDefault="008B0E01" w:rsidP="007B0740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t>3</w:t>
      </w:r>
      <w:r w:rsidR="007B0740" w:rsidRPr="008725C4">
        <w:rPr>
          <w:rFonts w:eastAsia="Calibri" w:cs="Times New Roman"/>
          <w:szCs w:val="28"/>
          <w:lang w:eastAsia="ar-SA"/>
        </w:rPr>
        <w:t>. Раздел 4 Муниципальной программы «Ресурсное обеспечение Программы» изложить в следующей редакции:</w:t>
      </w:r>
    </w:p>
    <w:p w:rsidR="007B0740" w:rsidRPr="008B0E01" w:rsidRDefault="007B0740" w:rsidP="007B0740">
      <w:pPr>
        <w:autoSpaceDE w:val="0"/>
        <w:autoSpaceDN w:val="0"/>
        <w:adjustRightInd w:val="0"/>
        <w:spacing w:after="0" w:line="240" w:lineRule="auto"/>
        <w:ind w:left="425" w:firstLine="720"/>
        <w:jc w:val="both"/>
        <w:rPr>
          <w:rFonts w:eastAsia="Times New Roman" w:cs="Times New Roman"/>
          <w:szCs w:val="28"/>
          <w:lang w:eastAsia="ru-RU"/>
        </w:rPr>
      </w:pPr>
      <w:r w:rsidRPr="008B0E01">
        <w:rPr>
          <w:rFonts w:eastAsia="Times New Roman" w:cs="Times New Roman"/>
          <w:szCs w:val="28"/>
          <w:lang w:eastAsia="ru-RU"/>
        </w:rPr>
        <w:t>Для реализации муниципальной программы  необходимы следующие средства: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992"/>
        <w:gridCol w:w="993"/>
        <w:gridCol w:w="850"/>
        <w:gridCol w:w="992"/>
        <w:gridCol w:w="993"/>
        <w:gridCol w:w="850"/>
        <w:gridCol w:w="851"/>
        <w:gridCol w:w="850"/>
        <w:gridCol w:w="851"/>
        <w:gridCol w:w="850"/>
      </w:tblGrid>
      <w:tr w:rsidR="00DF1549" w:rsidRPr="00D97AC7" w:rsidTr="00DF1549">
        <w:trPr>
          <w:cantSplit/>
          <w:trHeight w:val="251"/>
        </w:trPr>
        <w:tc>
          <w:tcPr>
            <w:tcW w:w="923" w:type="dxa"/>
            <w:vMerge w:val="restart"/>
          </w:tcPr>
          <w:p w:rsidR="00DF1549" w:rsidRPr="00D97AC7" w:rsidRDefault="00DF1549" w:rsidP="007B0740">
            <w:pPr>
              <w:autoSpaceDE w:val="0"/>
              <w:autoSpaceDN w:val="0"/>
              <w:adjustRightInd w:val="0"/>
              <w:spacing w:after="0" w:line="240" w:lineRule="auto"/>
              <w:ind w:left="34" w:right="-14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4820" w:type="dxa"/>
            <w:gridSpan w:val="5"/>
          </w:tcPr>
          <w:p w:rsidR="00DF1549" w:rsidRPr="00D97AC7" w:rsidRDefault="00DF1549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Объем финансирования муниципальной программы,</w:t>
            </w:r>
          </w:p>
          <w:p w:rsidR="00DF1549" w:rsidRPr="00D97AC7" w:rsidRDefault="00DF1549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(тыс. рублей)</w:t>
            </w:r>
          </w:p>
        </w:tc>
        <w:tc>
          <w:tcPr>
            <w:tcW w:w="850" w:type="dxa"/>
          </w:tcPr>
          <w:p w:rsidR="00DF1549" w:rsidRPr="00D97AC7" w:rsidRDefault="00DF1549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F1549" w:rsidRPr="00D97AC7" w:rsidRDefault="00DF1549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DF1549" w:rsidRPr="00D97AC7" w:rsidRDefault="00DF1549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F1549" w:rsidRPr="00D97AC7" w:rsidRDefault="00DF1549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DF1549" w:rsidRPr="00D97AC7" w:rsidRDefault="00DF1549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DF1549" w:rsidRPr="00D97AC7" w:rsidTr="00DF1549">
        <w:trPr>
          <w:cantSplit/>
          <w:trHeight w:val="251"/>
        </w:trPr>
        <w:tc>
          <w:tcPr>
            <w:tcW w:w="923" w:type="dxa"/>
            <w:vMerge/>
          </w:tcPr>
          <w:p w:rsidR="00DF1549" w:rsidRPr="00D97AC7" w:rsidRDefault="00DF1549" w:rsidP="007B0740">
            <w:pPr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DF1549" w:rsidRPr="00D97AC7" w:rsidRDefault="00DF1549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DF1549" w:rsidRPr="00D97AC7" w:rsidRDefault="00DF1549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828" w:type="dxa"/>
            <w:gridSpan w:val="4"/>
          </w:tcPr>
          <w:p w:rsidR="00DF1549" w:rsidRPr="00D97AC7" w:rsidRDefault="00DF1549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 w:firstLine="72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  <w:tc>
          <w:tcPr>
            <w:tcW w:w="850" w:type="dxa"/>
          </w:tcPr>
          <w:p w:rsidR="00DF1549" w:rsidRPr="00D97AC7" w:rsidRDefault="00DF1549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 w:firstLine="72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F1549" w:rsidRPr="00D97AC7" w:rsidRDefault="00DF1549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 w:firstLine="72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DF1549" w:rsidRPr="00D97AC7" w:rsidRDefault="00DF1549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 w:firstLine="72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F1549" w:rsidRPr="00D97AC7" w:rsidRDefault="00DF1549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 w:firstLine="72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DF1549" w:rsidRPr="00D97AC7" w:rsidRDefault="00DF1549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 w:firstLine="72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DF1549" w:rsidRPr="00D97AC7" w:rsidTr="00DF1549">
        <w:trPr>
          <w:cantSplit/>
          <w:trHeight w:val="469"/>
        </w:trPr>
        <w:tc>
          <w:tcPr>
            <w:tcW w:w="923" w:type="dxa"/>
            <w:vMerge/>
          </w:tcPr>
          <w:p w:rsidR="00DF1549" w:rsidRPr="00D97AC7" w:rsidRDefault="00DF1549" w:rsidP="007B0740">
            <w:pPr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DF1549" w:rsidRPr="00D97AC7" w:rsidRDefault="00DF1549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DF1549" w:rsidRPr="00DF1549" w:rsidRDefault="00DF1549" w:rsidP="007B0740">
            <w:pPr>
              <w:suppressAutoHyphens/>
              <w:spacing w:after="0" w:line="240" w:lineRule="auto"/>
              <w:ind w:left="67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850" w:type="dxa"/>
          </w:tcPr>
          <w:p w:rsidR="00DF1549" w:rsidRPr="00DF1549" w:rsidRDefault="00DF1549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ru-RU"/>
              </w:rPr>
              <w:t>2023*</w:t>
            </w:r>
          </w:p>
        </w:tc>
        <w:tc>
          <w:tcPr>
            <w:tcW w:w="992" w:type="dxa"/>
          </w:tcPr>
          <w:p w:rsidR="00DF1549" w:rsidRPr="00DF1549" w:rsidRDefault="00DF1549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ru-RU"/>
              </w:rPr>
              <w:t>2024*</w:t>
            </w:r>
          </w:p>
        </w:tc>
        <w:tc>
          <w:tcPr>
            <w:tcW w:w="993" w:type="dxa"/>
          </w:tcPr>
          <w:p w:rsidR="00DF1549" w:rsidRPr="00DF1549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ar-SA"/>
              </w:rPr>
              <w:t>2025*</w:t>
            </w:r>
          </w:p>
        </w:tc>
        <w:tc>
          <w:tcPr>
            <w:tcW w:w="850" w:type="dxa"/>
          </w:tcPr>
          <w:p w:rsidR="00DF1549" w:rsidRPr="00DF1549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ar-SA"/>
              </w:rPr>
              <w:t>2026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851" w:type="dxa"/>
          </w:tcPr>
          <w:p w:rsidR="00DF1549" w:rsidRPr="00DF1549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ar-SA"/>
              </w:rPr>
              <w:t>2027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850" w:type="dxa"/>
          </w:tcPr>
          <w:p w:rsidR="00DF1549" w:rsidRPr="00DF1549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ar-SA"/>
              </w:rPr>
              <w:t>2028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851" w:type="dxa"/>
          </w:tcPr>
          <w:p w:rsidR="00DF1549" w:rsidRPr="00DF1549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2029*</w:t>
            </w:r>
          </w:p>
        </w:tc>
        <w:tc>
          <w:tcPr>
            <w:tcW w:w="850" w:type="dxa"/>
          </w:tcPr>
          <w:p w:rsidR="00DF1549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2030*</w:t>
            </w:r>
          </w:p>
        </w:tc>
      </w:tr>
      <w:tr w:rsidR="00DF1549" w:rsidRPr="00D97AC7" w:rsidTr="00DF1549">
        <w:trPr>
          <w:trHeight w:val="466"/>
        </w:trPr>
        <w:tc>
          <w:tcPr>
            <w:tcW w:w="923" w:type="dxa"/>
          </w:tcPr>
          <w:p w:rsidR="00DF1549" w:rsidRPr="00DF1549" w:rsidRDefault="00DF1549" w:rsidP="007B07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DF1549" w:rsidRPr="00A17E9C" w:rsidRDefault="008B665D" w:rsidP="00A17E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665D">
              <w:rPr>
                <w:rFonts w:cs="Times New Roman"/>
                <w:color w:val="000000"/>
                <w:sz w:val="20"/>
                <w:szCs w:val="20"/>
              </w:rPr>
              <w:t>41846,86</w:t>
            </w:r>
          </w:p>
        </w:tc>
        <w:tc>
          <w:tcPr>
            <w:tcW w:w="993" w:type="dxa"/>
            <w:vAlign w:val="center"/>
          </w:tcPr>
          <w:p w:rsidR="00DF1549" w:rsidRPr="00DF1549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val="en-US" w:eastAsia="ar-SA"/>
              </w:rPr>
              <w:t>4 725</w:t>
            </w:r>
            <w:r w:rsidRPr="00DF1549">
              <w:rPr>
                <w:rFonts w:eastAsia="Times New Roman" w:cs="Times New Roman"/>
                <w:sz w:val="20"/>
                <w:szCs w:val="20"/>
                <w:lang w:eastAsia="ar-SA"/>
              </w:rPr>
              <w:t>,</w:t>
            </w:r>
            <w:r w:rsidRPr="00DF1549">
              <w:rPr>
                <w:rFonts w:eastAsia="Times New Roman" w:cs="Times New Roman"/>
                <w:sz w:val="20"/>
                <w:szCs w:val="20"/>
                <w:lang w:val="en-US" w:eastAsia="ar-SA"/>
              </w:rPr>
              <w:t xml:space="preserve"> 27</w:t>
            </w:r>
          </w:p>
        </w:tc>
        <w:tc>
          <w:tcPr>
            <w:tcW w:w="850" w:type="dxa"/>
            <w:vAlign w:val="center"/>
          </w:tcPr>
          <w:p w:rsidR="00DF1549" w:rsidRPr="00DF1549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ru-RU"/>
              </w:rPr>
              <w:t>5639,6</w:t>
            </w:r>
          </w:p>
        </w:tc>
        <w:tc>
          <w:tcPr>
            <w:tcW w:w="992" w:type="dxa"/>
            <w:vAlign w:val="center"/>
          </w:tcPr>
          <w:p w:rsidR="00DF1549" w:rsidRPr="00DF1549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ru-RU"/>
              </w:rPr>
              <w:t>5281,85</w:t>
            </w:r>
          </w:p>
        </w:tc>
        <w:tc>
          <w:tcPr>
            <w:tcW w:w="993" w:type="dxa"/>
            <w:vAlign w:val="center"/>
          </w:tcPr>
          <w:p w:rsidR="00DF1549" w:rsidRPr="00DF1549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850" w:type="dxa"/>
            <w:vAlign w:val="center"/>
          </w:tcPr>
          <w:p w:rsidR="00DF1549" w:rsidRPr="00DF1549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851" w:type="dxa"/>
            <w:vAlign w:val="center"/>
          </w:tcPr>
          <w:p w:rsidR="00DF1549" w:rsidRPr="00DF1549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850" w:type="dxa"/>
            <w:vAlign w:val="center"/>
          </w:tcPr>
          <w:p w:rsidR="00DF1549" w:rsidRPr="00DF1549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851" w:type="dxa"/>
            <w:vAlign w:val="center"/>
          </w:tcPr>
          <w:p w:rsidR="00DF1549" w:rsidRPr="00DF1549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850" w:type="dxa"/>
            <w:vAlign w:val="center"/>
          </w:tcPr>
          <w:p w:rsidR="00DF1549" w:rsidRPr="00DF1549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</w:tr>
      <w:tr w:rsidR="00DF1549" w:rsidRPr="00D97AC7" w:rsidTr="00DF1549">
        <w:trPr>
          <w:trHeight w:val="466"/>
        </w:trPr>
        <w:tc>
          <w:tcPr>
            <w:tcW w:w="923" w:type="dxa"/>
          </w:tcPr>
          <w:p w:rsidR="00DF1549" w:rsidRPr="00DF1549" w:rsidRDefault="00DF1549" w:rsidP="007B07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DF1549" w:rsidRPr="00DF1549" w:rsidRDefault="00A17E9C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17E9C">
              <w:rPr>
                <w:rFonts w:eastAsia="Times New Roman" w:cs="Times New Roman"/>
                <w:sz w:val="20"/>
                <w:szCs w:val="20"/>
                <w:lang w:eastAsia="ar-SA"/>
              </w:rPr>
              <w:t>2731,34</w:t>
            </w:r>
          </w:p>
        </w:tc>
        <w:tc>
          <w:tcPr>
            <w:tcW w:w="993" w:type="dxa"/>
            <w:vAlign w:val="center"/>
          </w:tcPr>
          <w:p w:rsidR="00DF1549" w:rsidRPr="00DF1549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ar-SA"/>
              </w:rPr>
              <w:t>2356,33</w:t>
            </w:r>
          </w:p>
        </w:tc>
        <w:tc>
          <w:tcPr>
            <w:tcW w:w="850" w:type="dxa"/>
            <w:vAlign w:val="center"/>
          </w:tcPr>
          <w:p w:rsidR="00DF1549" w:rsidRPr="00DF1549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992" w:type="dxa"/>
            <w:vAlign w:val="center"/>
          </w:tcPr>
          <w:p w:rsidR="00DF1549" w:rsidRPr="00DF1549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ru-RU"/>
              </w:rPr>
              <w:t>53,35</w:t>
            </w:r>
          </w:p>
        </w:tc>
        <w:tc>
          <w:tcPr>
            <w:tcW w:w="993" w:type="dxa"/>
            <w:vAlign w:val="center"/>
          </w:tcPr>
          <w:p w:rsidR="00DF1549" w:rsidRPr="00DF1549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850" w:type="dxa"/>
            <w:vAlign w:val="center"/>
          </w:tcPr>
          <w:p w:rsidR="00DF1549" w:rsidRPr="00DF1549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851" w:type="dxa"/>
            <w:vAlign w:val="center"/>
          </w:tcPr>
          <w:p w:rsidR="00DF1549" w:rsidRPr="00DF1549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850" w:type="dxa"/>
            <w:vAlign w:val="center"/>
          </w:tcPr>
          <w:p w:rsidR="00DF1549" w:rsidRPr="00DF1549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851" w:type="dxa"/>
            <w:vAlign w:val="center"/>
          </w:tcPr>
          <w:p w:rsidR="00DF1549" w:rsidRPr="00DF1549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850" w:type="dxa"/>
            <w:vAlign w:val="center"/>
          </w:tcPr>
          <w:p w:rsidR="00DF1549" w:rsidRPr="00DF1549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</w:tr>
      <w:tr w:rsidR="00DF1549" w:rsidRPr="00D97AC7" w:rsidTr="00DF1549">
        <w:trPr>
          <w:trHeight w:val="501"/>
        </w:trPr>
        <w:tc>
          <w:tcPr>
            <w:tcW w:w="923" w:type="dxa"/>
          </w:tcPr>
          <w:p w:rsidR="00DF1549" w:rsidRPr="00DF1549" w:rsidRDefault="00DF1549" w:rsidP="007B0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DF1549" w:rsidRPr="00DF1549" w:rsidRDefault="00A17E9C" w:rsidP="0025744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A17E9C">
              <w:rPr>
                <w:rFonts w:eastAsia="Times New Roman" w:cs="Times New Roman"/>
                <w:bCs/>
                <w:color w:val="FF0000"/>
                <w:sz w:val="20"/>
                <w:szCs w:val="20"/>
                <w:lang w:eastAsia="ar-SA"/>
              </w:rPr>
              <w:t>1680,93</w:t>
            </w:r>
          </w:p>
        </w:tc>
        <w:tc>
          <w:tcPr>
            <w:tcW w:w="993" w:type="dxa"/>
            <w:vAlign w:val="center"/>
          </w:tcPr>
          <w:p w:rsidR="00DF1549" w:rsidRPr="00DF1549" w:rsidRDefault="00DF1549" w:rsidP="0025744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bCs/>
                <w:color w:val="FF0000"/>
                <w:sz w:val="20"/>
                <w:szCs w:val="20"/>
                <w:lang w:eastAsia="ar-SA"/>
              </w:rPr>
              <w:t>1181,83</w:t>
            </w:r>
          </w:p>
        </w:tc>
        <w:tc>
          <w:tcPr>
            <w:tcW w:w="850" w:type="dxa"/>
            <w:vAlign w:val="center"/>
          </w:tcPr>
          <w:p w:rsidR="00DF1549" w:rsidRPr="00DF1549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ru-RU"/>
              </w:rPr>
              <w:t>177,60</w:t>
            </w:r>
          </w:p>
        </w:tc>
        <w:tc>
          <w:tcPr>
            <w:tcW w:w="992" w:type="dxa"/>
            <w:vAlign w:val="center"/>
          </w:tcPr>
          <w:p w:rsidR="00DF1549" w:rsidRPr="00DF1549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ru-RU"/>
              </w:rPr>
              <w:t>53,90</w:t>
            </w:r>
          </w:p>
        </w:tc>
        <w:tc>
          <w:tcPr>
            <w:tcW w:w="993" w:type="dxa"/>
            <w:vAlign w:val="center"/>
          </w:tcPr>
          <w:p w:rsidR="00DF1549" w:rsidRPr="00DF1549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850" w:type="dxa"/>
            <w:vAlign w:val="center"/>
          </w:tcPr>
          <w:p w:rsidR="00DF1549" w:rsidRPr="00DF1549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851" w:type="dxa"/>
            <w:vAlign w:val="center"/>
          </w:tcPr>
          <w:p w:rsidR="00DF1549" w:rsidRPr="00DF1549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850" w:type="dxa"/>
            <w:vAlign w:val="center"/>
          </w:tcPr>
          <w:p w:rsidR="00DF1549" w:rsidRPr="00DF1549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851" w:type="dxa"/>
            <w:vAlign w:val="center"/>
          </w:tcPr>
          <w:p w:rsidR="00DF1549" w:rsidRPr="00DF1549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850" w:type="dxa"/>
            <w:vAlign w:val="center"/>
          </w:tcPr>
          <w:p w:rsidR="00DF1549" w:rsidRPr="00DF1549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</w:tr>
      <w:tr w:rsidR="00DF1549" w:rsidRPr="00D97AC7" w:rsidTr="00DF1549">
        <w:trPr>
          <w:trHeight w:val="501"/>
        </w:trPr>
        <w:tc>
          <w:tcPr>
            <w:tcW w:w="923" w:type="dxa"/>
          </w:tcPr>
          <w:p w:rsidR="00DF1549" w:rsidRPr="00DF1549" w:rsidRDefault="00DF1549" w:rsidP="007B0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DF1549" w:rsidRPr="00DF1549" w:rsidRDefault="00A17E9C" w:rsidP="002574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17E9C">
              <w:rPr>
                <w:rFonts w:eastAsia="Times New Roman" w:cs="Times New Roman"/>
                <w:sz w:val="20"/>
                <w:szCs w:val="20"/>
                <w:lang w:eastAsia="ru-RU"/>
              </w:rPr>
              <w:t>54,46</w:t>
            </w:r>
          </w:p>
        </w:tc>
        <w:tc>
          <w:tcPr>
            <w:tcW w:w="993" w:type="dxa"/>
            <w:vAlign w:val="center"/>
          </w:tcPr>
          <w:p w:rsidR="00DF1549" w:rsidRPr="00DF1549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val="en-US" w:eastAsia="ar-SA"/>
              </w:rPr>
              <w:t>18</w:t>
            </w:r>
            <w:r w:rsidRPr="00DF1549">
              <w:rPr>
                <w:rFonts w:eastAsia="Times New Roman" w:cs="Times New Roman"/>
                <w:sz w:val="20"/>
                <w:szCs w:val="20"/>
                <w:lang w:eastAsia="ar-SA"/>
              </w:rPr>
              <w:t>,</w:t>
            </w:r>
            <w:r w:rsidRPr="00DF1549">
              <w:rPr>
                <w:rFonts w:eastAsia="Times New Roman" w:cs="Times New Roman"/>
                <w:sz w:val="20"/>
                <w:szCs w:val="20"/>
                <w:lang w:val="en-US" w:eastAsia="ar-SA"/>
              </w:rPr>
              <w:t xml:space="preserve"> 7</w:t>
            </w:r>
            <w:r w:rsidRPr="00DF1549">
              <w:rPr>
                <w:rFonts w:eastAsia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0" w:type="dxa"/>
            <w:vAlign w:val="center"/>
          </w:tcPr>
          <w:p w:rsidR="00DF1549" w:rsidRPr="00DF1549" w:rsidRDefault="00DF1549" w:rsidP="002574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ar-SA"/>
              </w:rPr>
              <w:t>35,67</w:t>
            </w:r>
          </w:p>
        </w:tc>
        <w:tc>
          <w:tcPr>
            <w:tcW w:w="992" w:type="dxa"/>
            <w:vAlign w:val="center"/>
          </w:tcPr>
          <w:p w:rsidR="00DF1549" w:rsidRPr="00DF1549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DF1549" w:rsidRPr="00DF1549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DF1549" w:rsidRPr="00DF1549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F1549" w:rsidRPr="00DF1549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DF1549" w:rsidRPr="00DF1549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F1549" w:rsidRPr="00DF1549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DF1549" w:rsidRPr="00DF1549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1549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DF1549" w:rsidRDefault="007B0740" w:rsidP="007B0740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97AC7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7B0740" w:rsidRPr="00D97AC7" w:rsidRDefault="007B0740" w:rsidP="007B0740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97AC7">
        <w:rPr>
          <w:rFonts w:eastAsia="Times New Roman" w:cs="Times New Roman"/>
          <w:sz w:val="26"/>
          <w:szCs w:val="26"/>
          <w:lang w:eastAsia="ru-RU"/>
        </w:rPr>
        <w:t>Ресурсное обеспечение программы приведен</w:t>
      </w:r>
      <w:r>
        <w:rPr>
          <w:rFonts w:eastAsia="Times New Roman" w:cs="Times New Roman"/>
          <w:sz w:val="26"/>
          <w:szCs w:val="26"/>
          <w:lang w:eastAsia="ru-RU"/>
        </w:rPr>
        <w:t>о</w:t>
      </w:r>
      <w:r w:rsidRPr="00D97AC7">
        <w:rPr>
          <w:rFonts w:eastAsia="Times New Roman" w:cs="Times New Roman"/>
          <w:sz w:val="26"/>
          <w:szCs w:val="26"/>
          <w:lang w:eastAsia="ru-RU"/>
        </w:rPr>
        <w:t xml:space="preserve"> в Приложении №12.</w:t>
      </w:r>
    </w:p>
    <w:p w:rsidR="007B0740" w:rsidRPr="00D97AC7" w:rsidRDefault="007B0740" w:rsidP="007B0740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B0740" w:rsidRDefault="007B0740" w:rsidP="007B0740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  <w:r w:rsidRPr="00D97AC7">
        <w:rPr>
          <w:rFonts w:eastAsia="Times New Roman" w:cs="Times New Roman"/>
          <w:sz w:val="26"/>
          <w:szCs w:val="26"/>
          <w:lang w:eastAsia="ru-RU"/>
        </w:rPr>
        <w:t>*- финансирование мероприятий будет после заключения соглашения с министерством энергетики и ЖКХ Кировской области.</w:t>
      </w:r>
    </w:p>
    <w:p w:rsidR="008B0E01" w:rsidRDefault="008B0E01" w:rsidP="007B0740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</w:p>
    <w:p w:rsidR="008B0E01" w:rsidRDefault="008B0E01" w:rsidP="007B0740">
      <w:pPr>
        <w:spacing w:after="0" w:line="240" w:lineRule="auto"/>
        <w:ind w:left="-284" w:firstLine="284"/>
        <w:rPr>
          <w:rFonts w:eastAsia="Times New Roman" w:cs="Times New Roman"/>
          <w:szCs w:val="28"/>
          <w:lang w:eastAsia="ru-RU"/>
        </w:rPr>
      </w:pPr>
      <w:r w:rsidRPr="008B0E01">
        <w:rPr>
          <w:rFonts w:eastAsia="Times New Roman" w:cs="Times New Roman"/>
          <w:szCs w:val="28"/>
          <w:lang w:eastAsia="ru-RU"/>
        </w:rPr>
        <w:t xml:space="preserve">4. Приложение № </w:t>
      </w:r>
      <w:r>
        <w:rPr>
          <w:rFonts w:eastAsia="Times New Roman" w:cs="Times New Roman"/>
          <w:szCs w:val="28"/>
          <w:lang w:eastAsia="ru-RU"/>
        </w:rPr>
        <w:t>3</w:t>
      </w:r>
      <w:r w:rsidRPr="008B0E01">
        <w:rPr>
          <w:rFonts w:eastAsia="Times New Roman" w:cs="Times New Roman"/>
          <w:szCs w:val="28"/>
          <w:lang w:eastAsia="ru-RU"/>
        </w:rPr>
        <w:t xml:space="preserve"> к муниципальной программе «Адресный перечень дворовых территорий многоквартирных домов (с учетом их физического состояния), расположенных на территории муниципального образования Верхнекамского муниципального округа, подлежащих благоустройству </w:t>
      </w:r>
      <w:proofErr w:type="gramStart"/>
      <w:r w:rsidRPr="008B0E01">
        <w:rPr>
          <w:rFonts w:eastAsia="Times New Roman" w:cs="Times New Roman"/>
          <w:szCs w:val="28"/>
          <w:lang w:eastAsia="ru-RU"/>
        </w:rPr>
        <w:t>исходя из минимального перечня работ по благоустройству на которых планируется</w:t>
      </w:r>
      <w:proofErr w:type="gramEnd"/>
      <w:r w:rsidRPr="008B0E01">
        <w:rPr>
          <w:rFonts w:eastAsia="Times New Roman" w:cs="Times New Roman"/>
          <w:szCs w:val="28"/>
          <w:lang w:eastAsia="ru-RU"/>
        </w:rPr>
        <w:t xml:space="preserve"> благоустройство до 2030 года»  изложить в следующей редакции:</w:t>
      </w:r>
    </w:p>
    <w:p w:rsidR="008B0E01" w:rsidRDefault="008B0E01" w:rsidP="007B0740">
      <w:pPr>
        <w:spacing w:after="0" w:line="240" w:lineRule="auto"/>
        <w:ind w:left="-284" w:firstLine="284"/>
        <w:rPr>
          <w:rFonts w:eastAsia="Times New Roman" w:cs="Times New Roman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7"/>
        <w:gridCol w:w="3968"/>
      </w:tblGrid>
      <w:tr w:rsidR="008B0E01" w:rsidRPr="008B0E01" w:rsidTr="00577E40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ind w:left="459" w:hanging="459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proofErr w:type="gramStart"/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Адрес дворовой территории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% износа дворовой территории по результатам инвентаризации по состоянию на 01.09.2021г</w:t>
            </w:r>
          </w:p>
        </w:tc>
      </w:tr>
      <w:tr w:rsidR="008B0E01" w:rsidRPr="008B0E01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2017 год</w:t>
            </w:r>
          </w:p>
        </w:tc>
      </w:tr>
      <w:tr w:rsidR="008B0E01" w:rsidRPr="008B0E01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ind w:left="459" w:hanging="459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8B0E01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Карла Маркса, 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8B0E01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Петровская</w:t>
            </w:r>
            <w:proofErr w:type="gramEnd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8B0E01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Ленина, 25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8B0E01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spellStart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Широнина</w:t>
            </w:r>
            <w:proofErr w:type="spellEnd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8B0E01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21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8B0E01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2018 год</w:t>
            </w:r>
          </w:p>
        </w:tc>
      </w:tr>
      <w:tr w:rsidR="008B0E01" w:rsidRPr="008B0E01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Ленина, 18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8B0E01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2019 год</w:t>
            </w:r>
          </w:p>
        </w:tc>
      </w:tr>
      <w:tr w:rsidR="008B0E01" w:rsidRPr="008B0E01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8B0E01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Слободская</w:t>
            </w:r>
            <w:proofErr w:type="gramEnd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8B0E01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2020 год</w:t>
            </w:r>
          </w:p>
        </w:tc>
      </w:tr>
      <w:tr w:rsidR="008B0E01" w:rsidRPr="008B0E01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8B0E01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8B0E01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2021 год</w:t>
            </w:r>
          </w:p>
        </w:tc>
      </w:tr>
      <w:tr w:rsidR="008B0E01" w:rsidRPr="008B0E01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Гоголя 17а,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8B0E01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Карла Маркса, 35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8B0E01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Гоголя, 27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8B0E01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gramStart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,у</w:t>
            </w:r>
            <w:proofErr w:type="gramEnd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</w:t>
            </w:r>
            <w:proofErr w:type="spellEnd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Кирова. 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8B0E01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2022 год</w:t>
            </w:r>
          </w:p>
        </w:tc>
      </w:tr>
      <w:tr w:rsidR="008B0E01" w:rsidRPr="008B0E01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gramStart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,у</w:t>
            </w:r>
            <w:proofErr w:type="gramEnd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</w:t>
            </w:r>
            <w:proofErr w:type="spellEnd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Гоголя, 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62</w:t>
            </w:r>
          </w:p>
        </w:tc>
      </w:tr>
      <w:tr w:rsidR="008B0E01" w:rsidRPr="008B0E01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2023 год*</w:t>
            </w:r>
          </w:p>
        </w:tc>
      </w:tr>
      <w:tr w:rsidR="008B0E01" w:rsidRPr="008B0E01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8B0E01" w:rsidRPr="008B0E01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34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79</w:t>
            </w:r>
          </w:p>
        </w:tc>
      </w:tr>
      <w:tr w:rsidR="008B0E01" w:rsidRPr="008B0E01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 год*</w:t>
            </w:r>
          </w:p>
        </w:tc>
      </w:tr>
      <w:tr w:rsidR="008B0E01" w:rsidRPr="008B0E01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Гоголя, 36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77</w:t>
            </w:r>
          </w:p>
        </w:tc>
      </w:tr>
      <w:tr w:rsidR="008B0E01" w:rsidRPr="008B0E01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2025 год*</w:t>
            </w:r>
          </w:p>
        </w:tc>
      </w:tr>
      <w:tr w:rsidR="008B0E01" w:rsidRPr="008B0E01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Петровская</w:t>
            </w:r>
            <w:proofErr w:type="gramEnd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39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8B0E01" w:rsidRPr="008B0E01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2026 год*</w:t>
            </w:r>
          </w:p>
        </w:tc>
      </w:tr>
      <w:tr w:rsidR="008B0E01" w:rsidRPr="008B0E01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spellStart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Широнина</w:t>
            </w:r>
            <w:proofErr w:type="spellEnd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8B0E01" w:rsidRPr="008B0E01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2027 год*</w:t>
            </w:r>
          </w:p>
        </w:tc>
      </w:tr>
      <w:tr w:rsidR="008B0E01" w:rsidRPr="008B0E01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Петровская</w:t>
            </w:r>
            <w:proofErr w:type="gramEnd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37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73</w:t>
            </w:r>
          </w:p>
        </w:tc>
      </w:tr>
      <w:tr w:rsidR="008B0E01" w:rsidRPr="008B0E01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2028 год*</w:t>
            </w:r>
          </w:p>
        </w:tc>
      </w:tr>
      <w:tr w:rsidR="008B0E01" w:rsidRPr="008B0E01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Гоголя, 33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81</w:t>
            </w:r>
          </w:p>
        </w:tc>
      </w:tr>
      <w:tr w:rsidR="008B0E01" w:rsidRPr="008B0E01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2029,2030 – благоустройство дворов не планируется из-за отсутствия заявок от МКД.</w:t>
            </w:r>
          </w:p>
        </w:tc>
      </w:tr>
    </w:tbl>
    <w:p w:rsidR="008B0E01" w:rsidRPr="008B0E01" w:rsidRDefault="008B0E01" w:rsidP="008B0E01">
      <w:pPr>
        <w:tabs>
          <w:tab w:val="left" w:pos="0"/>
        </w:tabs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  <w:r w:rsidRPr="008B0E01">
        <w:rPr>
          <w:rFonts w:eastAsia="Times New Roman" w:cs="Times New Roman"/>
          <w:sz w:val="16"/>
          <w:szCs w:val="16"/>
          <w:lang w:eastAsia="ru-RU"/>
        </w:rPr>
        <w:t xml:space="preserve">*- данные дворовые территории включены планово на основании поданных заявок в отборе администрации </w:t>
      </w:r>
      <w:proofErr w:type="spellStart"/>
      <w:r w:rsidRPr="008B0E01">
        <w:rPr>
          <w:rFonts w:eastAsia="Times New Roman" w:cs="Times New Roman"/>
          <w:sz w:val="16"/>
          <w:szCs w:val="16"/>
          <w:lang w:eastAsia="ru-RU"/>
        </w:rPr>
        <w:t>Кирсинского</w:t>
      </w:r>
      <w:proofErr w:type="spellEnd"/>
      <w:r w:rsidRPr="008B0E01">
        <w:rPr>
          <w:rFonts w:eastAsia="Times New Roman" w:cs="Times New Roman"/>
          <w:sz w:val="16"/>
          <w:szCs w:val="16"/>
          <w:lang w:eastAsia="ru-RU"/>
        </w:rPr>
        <w:t xml:space="preserve"> городского поселения 2018,2019,2020,2021 </w:t>
      </w:r>
      <w:proofErr w:type="spellStart"/>
      <w:proofErr w:type="gramStart"/>
      <w:r w:rsidRPr="008B0E01">
        <w:rPr>
          <w:rFonts w:eastAsia="Times New Roman" w:cs="Times New Roman"/>
          <w:sz w:val="16"/>
          <w:szCs w:val="16"/>
          <w:lang w:eastAsia="ru-RU"/>
        </w:rPr>
        <w:t>гг</w:t>
      </w:r>
      <w:proofErr w:type="spellEnd"/>
      <w:proofErr w:type="gramEnd"/>
      <w:r w:rsidRPr="008B0E01">
        <w:rPr>
          <w:rFonts w:eastAsia="Times New Roman" w:cs="Times New Roman"/>
          <w:sz w:val="16"/>
          <w:szCs w:val="16"/>
          <w:lang w:eastAsia="ru-RU"/>
        </w:rPr>
        <w:t>, могут быть сдвинуты на другой плановый период или исключены из программы на основании письменного отказа собственников жилья.</w:t>
      </w:r>
    </w:p>
    <w:p w:rsidR="008B0E01" w:rsidRPr="008B0E01" w:rsidRDefault="008B0E01" w:rsidP="007B0740">
      <w:pPr>
        <w:spacing w:after="0" w:line="240" w:lineRule="auto"/>
        <w:ind w:left="-284" w:firstLine="284"/>
        <w:rPr>
          <w:rFonts w:eastAsia="Times New Roman" w:cs="Times New Roman"/>
          <w:szCs w:val="28"/>
          <w:lang w:eastAsia="ru-RU"/>
        </w:rPr>
      </w:pPr>
    </w:p>
    <w:p w:rsidR="007B0740" w:rsidRDefault="008B0E01" w:rsidP="007B0740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5. Приложение № 8</w:t>
      </w:r>
      <w:r w:rsidRPr="008B0E01">
        <w:rPr>
          <w:rFonts w:eastAsia="Times New Roman" w:cs="Times New Roman"/>
          <w:sz w:val="26"/>
          <w:szCs w:val="26"/>
          <w:lang w:eastAsia="ru-RU"/>
        </w:rPr>
        <w:t xml:space="preserve"> к муниципальной программе «Сведения о целевых показателях муниципальной программы «Формирование современной городской среды на 2022-20</w:t>
      </w:r>
      <w:r>
        <w:rPr>
          <w:rFonts w:eastAsia="Times New Roman" w:cs="Times New Roman"/>
          <w:sz w:val="26"/>
          <w:szCs w:val="26"/>
          <w:lang w:eastAsia="ru-RU"/>
        </w:rPr>
        <w:t>30</w:t>
      </w:r>
      <w:r w:rsidRPr="008B0E01">
        <w:rPr>
          <w:rFonts w:eastAsia="Times New Roman" w:cs="Times New Roman"/>
          <w:sz w:val="26"/>
          <w:szCs w:val="26"/>
          <w:lang w:eastAsia="ru-RU"/>
        </w:rPr>
        <w:t xml:space="preserve"> гг.»»  изложить в следующей редакции:</w:t>
      </w:r>
      <w:bookmarkStart w:id="0" w:name="_GoBack"/>
      <w:bookmarkEnd w:id="0"/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B0E01" w:rsidRPr="008B0E01" w:rsidTr="00577E40">
        <w:trPr>
          <w:trHeight w:val="56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0E0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мероприятия,</w:t>
            </w:r>
          </w:p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0E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0E01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0E01">
              <w:rPr>
                <w:rFonts w:eastAsia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B0E01" w:rsidRPr="008B0E01" w:rsidTr="00577E40">
        <w:trPr>
          <w:trHeight w:val="56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0E01">
              <w:rPr>
                <w:rFonts w:eastAsia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0E01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0E01"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0E01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8B0E01">
              <w:rPr>
                <w:rFonts w:eastAsia="Times New Roman" w:cs="Times New Roman"/>
                <w:color w:val="FF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8B0E01">
              <w:rPr>
                <w:rFonts w:eastAsia="Times New Roman" w:cs="Times New Roman"/>
                <w:color w:val="FF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8B0E01">
              <w:rPr>
                <w:rFonts w:eastAsia="Times New Roman" w:cs="Times New Roman"/>
                <w:color w:val="FF0000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8B0E01">
              <w:rPr>
                <w:rFonts w:eastAsia="Times New Roman" w:cs="Times New Roman"/>
                <w:color w:val="FF0000"/>
                <w:sz w:val="24"/>
                <w:szCs w:val="24"/>
                <w:lang w:val="en-US" w:eastAsia="ru-RU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8B0E01">
              <w:rPr>
                <w:rFonts w:eastAsia="Times New Roman" w:cs="Times New Roman"/>
                <w:color w:val="FF0000"/>
                <w:sz w:val="24"/>
                <w:szCs w:val="24"/>
                <w:lang w:val="en-US"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8B0E01">
              <w:rPr>
                <w:rFonts w:eastAsia="Times New Roman" w:cs="Times New Roman"/>
                <w:color w:val="FF0000"/>
                <w:sz w:val="24"/>
                <w:szCs w:val="24"/>
                <w:lang w:val="en-US" w:eastAsia="ru-RU"/>
              </w:rPr>
              <w:t>2030</w:t>
            </w:r>
          </w:p>
        </w:tc>
      </w:tr>
      <w:tr w:rsidR="008B0E01" w:rsidRPr="008B0E01" w:rsidTr="00577E40">
        <w:trPr>
          <w:trHeight w:val="5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Программа «Формирование современной </w:t>
            </w:r>
            <w:r w:rsidRPr="008B0E0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lastRenderedPageBreak/>
              <w:t>городской среды»  на 2022-2024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8B0E01" w:rsidRPr="008B0E01" w:rsidTr="00577E40">
        <w:trPr>
          <w:trHeight w:val="5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lastRenderedPageBreak/>
              <w:t>Цель:</w:t>
            </w: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Повышение качества и комфорта городской среды на территории населенных пунктов Верхнекамского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8B0E01" w:rsidRPr="008B0E01" w:rsidTr="00577E40">
        <w:trPr>
          <w:trHeight w:val="5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Задача:</w:t>
            </w: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Создание механизмов развития комфортной городской среды и комплексного развития города и других населенных пунктов Верхнекамского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8B0E01" w:rsidRPr="008B0E01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Показатель:</w:t>
            </w: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Доля реализованных проектов благоустройства дворовых </w:t>
            </w:r>
            <w:proofErr w:type="gramStart"/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территорий</w:t>
            </w:r>
            <w:proofErr w:type="gramEnd"/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 количестве запланированных к реализации в течение отчетного года проектов благоустройства дворовых территорий;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100</w:t>
            </w:r>
          </w:p>
        </w:tc>
      </w:tr>
      <w:tr w:rsidR="008B0E01" w:rsidRPr="008B0E01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Показатель:</w:t>
            </w: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доля реализованных проектов благоустройства общественных </w:t>
            </w:r>
            <w:proofErr w:type="gramStart"/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территорий</w:t>
            </w:r>
            <w:proofErr w:type="gramEnd"/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 количестве запланированных к реализации в течение отчетного года проектов благоустройства общественных территорий;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100</w:t>
            </w:r>
          </w:p>
        </w:tc>
      </w:tr>
      <w:tr w:rsidR="008B0E01" w:rsidRPr="008B0E01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  <w:lastRenderedPageBreak/>
              <w:t>Показатель:</w:t>
            </w:r>
            <w:r w:rsidRPr="008B0E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доля жителей городов в возрасте от 14 лет, имеющих возможность принять участие в принятии решений по вопросам городского развития с использованием цифровых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80</w:t>
            </w:r>
          </w:p>
        </w:tc>
      </w:tr>
      <w:tr w:rsidR="008B0E01" w:rsidRPr="008B0E01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  <w:t>Показатель:</w:t>
            </w:r>
            <w:r w:rsidRPr="008B0E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доля общих собраний собственников помещений в многоквартирных домах, проведенных посредством электронного голосования, в общем количестве проведенных общих собраний собственников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  <w:t>80</w:t>
            </w:r>
          </w:p>
        </w:tc>
      </w:tr>
      <w:tr w:rsidR="008B0E01" w:rsidRPr="008B0E01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Показатель:</w:t>
            </w: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доля граждан, принявших участие в решение вопросов развития городской среды, от общего количества граждан от 14 лет, проживающих в муниципальном образовании, на территории которого реализуются проекты по созданию комфортной городской среды;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12*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0E0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0E0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0E0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0E0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0E0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0E0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B0E01" w:rsidRPr="008B0E01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Отдельное мероприятие:</w:t>
            </w: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Благоустройство дворовых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8B0E01" w:rsidRPr="008B0E01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Показатель: </w:t>
            </w: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Количество благоустроенных </w:t>
            </w: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дворовых территорий в текущем году (нарастающим итогом)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 xml:space="preserve">Ед.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19*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27</w:t>
            </w:r>
          </w:p>
        </w:tc>
      </w:tr>
      <w:tr w:rsidR="008B0E01" w:rsidRPr="008B0E01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Отдельное мероприятие: </w:t>
            </w: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8B0E01" w:rsidRPr="008B0E01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Показатель:</w:t>
            </w: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Количество благоустроенных пространств в текущем году (нарастающим итогом)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13*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8B0E01" w:rsidRPr="008B0E01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  <w:t>Показатель:</w:t>
            </w:r>
            <w:r w:rsidRPr="008B0E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Значение индекса качества городской среды по отношению к 2018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  <w:t>n=</w:t>
            </w: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  <w:t>n+26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  <w:t>n+30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  <w:t>n+39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  <w:t>n+41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  <w:t>n+43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  <w:t>n+45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  <w:t>n+49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  <w:t>n+51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0E01">
              <w:rPr>
                <w:rFonts w:eastAsia="Times New Roman" w:cs="Times New Roman"/>
                <w:color w:val="FF0000"/>
                <w:sz w:val="26"/>
                <w:szCs w:val="26"/>
                <w:lang w:val="en-US" w:eastAsia="ru-RU"/>
              </w:rPr>
              <w:t>n+59</w:t>
            </w:r>
          </w:p>
        </w:tc>
      </w:tr>
      <w:tr w:rsidR="008B0E01" w:rsidRPr="008B0E01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Отдельное мероприятие:</w:t>
            </w: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Привлечение в реализацию муниципальной программы граждан старше 14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8B0E01" w:rsidRPr="008B0E01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Показатель: </w:t>
            </w: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количество человек принявших участие в голосовании на единой федеральной платформе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4086**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4328**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4500**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4512**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4512**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4512**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4512**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4512**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4512**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8B0E01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4512**</w:t>
            </w:r>
          </w:p>
        </w:tc>
      </w:tr>
    </w:tbl>
    <w:p w:rsidR="008B0E01" w:rsidRDefault="008B0E01" w:rsidP="007B0740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</w:p>
    <w:p w:rsidR="008B0E01" w:rsidRDefault="008B0E01" w:rsidP="008B0E01">
      <w:pPr>
        <w:spacing w:after="0" w:line="240" w:lineRule="auto"/>
        <w:ind w:left="-284" w:firstLine="284"/>
        <w:jc w:val="both"/>
        <w:rPr>
          <w:rFonts w:eastAsia="Times New Roman" w:cs="Times New Roman"/>
          <w:szCs w:val="28"/>
          <w:lang w:eastAsia="ru-RU"/>
        </w:rPr>
      </w:pPr>
      <w:r w:rsidRPr="008B0E01">
        <w:rPr>
          <w:rFonts w:eastAsia="Times New Roman" w:cs="Times New Roman"/>
          <w:szCs w:val="28"/>
          <w:lang w:eastAsia="ru-RU"/>
        </w:rPr>
        <w:t>6. Приложение № 9</w:t>
      </w:r>
      <w:r w:rsidRPr="008B0E01">
        <w:rPr>
          <w:szCs w:val="28"/>
        </w:rPr>
        <w:t xml:space="preserve"> </w:t>
      </w:r>
      <w:r w:rsidRPr="008B0E01">
        <w:rPr>
          <w:rFonts w:eastAsia="Times New Roman" w:cs="Times New Roman"/>
          <w:szCs w:val="28"/>
          <w:lang w:eastAsia="ru-RU"/>
        </w:rPr>
        <w:t xml:space="preserve">к муниципальной программе «Методика </w:t>
      </w:r>
      <w:proofErr w:type="gramStart"/>
      <w:r w:rsidRPr="008B0E01">
        <w:rPr>
          <w:rFonts w:eastAsia="Times New Roman" w:cs="Times New Roman"/>
          <w:szCs w:val="28"/>
          <w:lang w:eastAsia="ru-RU"/>
        </w:rPr>
        <w:t>расчета значений целевых показателей эффективности реализации муниципальной</w:t>
      </w:r>
      <w:proofErr w:type="gramEnd"/>
      <w:r w:rsidRPr="008B0E01">
        <w:rPr>
          <w:rFonts w:eastAsia="Times New Roman" w:cs="Times New Roman"/>
          <w:szCs w:val="28"/>
          <w:lang w:eastAsia="ru-RU"/>
        </w:rPr>
        <w:t xml:space="preserve"> программы»</w:t>
      </w:r>
      <w:r>
        <w:rPr>
          <w:rFonts w:eastAsia="Times New Roman" w:cs="Times New Roman"/>
          <w:szCs w:val="28"/>
          <w:lang w:eastAsia="ru-RU"/>
        </w:rPr>
        <w:t xml:space="preserve"> дополнить пунктами следующего содержания: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5812"/>
      </w:tblGrid>
      <w:tr w:rsidR="008B0E01" w:rsidRPr="008B0E01" w:rsidTr="008B0E01">
        <w:tc>
          <w:tcPr>
            <w:tcW w:w="4031" w:type="dxa"/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 муниципальной программы, подпрограммы, отдельного мероприятия, проекта, показателя</w:t>
            </w:r>
          </w:p>
        </w:tc>
        <w:tc>
          <w:tcPr>
            <w:tcW w:w="5812" w:type="dxa"/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Методика расчета значения показателя, источник получения информации</w:t>
            </w:r>
          </w:p>
        </w:tc>
      </w:tr>
      <w:tr w:rsidR="008B0E01" w:rsidRPr="008B0E01" w:rsidTr="008B0E01">
        <w:trPr>
          <w:trHeight w:val="385"/>
        </w:trPr>
        <w:tc>
          <w:tcPr>
            <w:tcW w:w="4031" w:type="dxa"/>
          </w:tcPr>
          <w:p w:rsidR="008B0E01" w:rsidRPr="003517ED" w:rsidRDefault="008B0E01" w:rsidP="00310045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  <w:r w:rsidRPr="003517ED">
              <w:rPr>
                <w:color w:val="FF0000"/>
                <w:sz w:val="26"/>
                <w:szCs w:val="26"/>
              </w:rPr>
              <w:t xml:space="preserve">доля жителей городов в возрасте от 14 лет, имеющих возможность принять участие в принятии решений по вопросам городского </w:t>
            </w:r>
            <w:r w:rsidRPr="003517ED">
              <w:rPr>
                <w:color w:val="FF0000"/>
                <w:sz w:val="26"/>
                <w:szCs w:val="26"/>
              </w:rPr>
              <w:lastRenderedPageBreak/>
              <w:t>развития с использованием цифровых технологий</w:t>
            </w:r>
          </w:p>
        </w:tc>
        <w:tc>
          <w:tcPr>
            <w:tcW w:w="5812" w:type="dxa"/>
          </w:tcPr>
          <w:p w:rsidR="008B0E01" w:rsidRPr="00B3696D" w:rsidRDefault="008B0E01" w:rsidP="00310045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B3696D">
              <w:rPr>
                <w:sz w:val="26"/>
                <w:szCs w:val="26"/>
              </w:rPr>
              <w:lastRenderedPageBreak/>
              <w:t>D</w:t>
            </w:r>
            <w:proofErr w:type="gramEnd"/>
            <w:r w:rsidRPr="00B3696D">
              <w:rPr>
                <w:sz w:val="26"/>
                <w:szCs w:val="26"/>
              </w:rPr>
              <w:t>жг</w:t>
            </w:r>
            <w:proofErr w:type="spellEnd"/>
            <w:r w:rsidRPr="00B3696D">
              <w:rPr>
                <w:sz w:val="26"/>
                <w:szCs w:val="26"/>
              </w:rPr>
              <w:t xml:space="preserve"> = </w:t>
            </w:r>
            <w:proofErr w:type="spellStart"/>
            <w:r w:rsidRPr="00B3696D">
              <w:rPr>
                <w:sz w:val="26"/>
                <w:szCs w:val="26"/>
              </w:rPr>
              <w:t>Жгз</w:t>
            </w:r>
            <w:proofErr w:type="spellEnd"/>
            <w:r w:rsidRPr="00B3696D">
              <w:rPr>
                <w:sz w:val="26"/>
                <w:szCs w:val="26"/>
              </w:rPr>
              <w:t xml:space="preserve"> / </w:t>
            </w:r>
            <w:proofErr w:type="spellStart"/>
            <w:r w:rsidRPr="00B3696D">
              <w:rPr>
                <w:sz w:val="26"/>
                <w:szCs w:val="26"/>
              </w:rPr>
              <w:t>Жг</w:t>
            </w:r>
            <w:proofErr w:type="spellEnd"/>
            <w:r w:rsidRPr="00B3696D">
              <w:rPr>
                <w:sz w:val="26"/>
                <w:szCs w:val="26"/>
              </w:rPr>
              <w:t xml:space="preserve"> x 100%, где:</w:t>
            </w:r>
          </w:p>
          <w:p w:rsidR="008B0E01" w:rsidRPr="00B3696D" w:rsidRDefault="008B0E01" w:rsidP="00310045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B3696D">
              <w:rPr>
                <w:sz w:val="26"/>
                <w:szCs w:val="26"/>
              </w:rPr>
              <w:t>D</w:t>
            </w:r>
            <w:proofErr w:type="gramEnd"/>
            <w:r w:rsidRPr="00B3696D">
              <w:rPr>
                <w:sz w:val="26"/>
                <w:szCs w:val="26"/>
              </w:rPr>
              <w:t>жг</w:t>
            </w:r>
            <w:proofErr w:type="spellEnd"/>
            <w:r w:rsidRPr="00B3696D">
              <w:rPr>
                <w:sz w:val="26"/>
                <w:szCs w:val="26"/>
              </w:rPr>
              <w:t xml:space="preserve"> – доля жителей городов в возрасте от 14 лет, имеющих возможность принять участие в </w:t>
            </w:r>
            <w:r w:rsidRPr="00B3696D">
              <w:rPr>
                <w:sz w:val="26"/>
                <w:szCs w:val="26"/>
              </w:rPr>
              <w:lastRenderedPageBreak/>
              <w:t>принятии решений по вопросам городского развития с использованием цифровых технологий, процентов;</w:t>
            </w:r>
          </w:p>
          <w:p w:rsidR="008B0E01" w:rsidRPr="00B3696D" w:rsidRDefault="008B0E01" w:rsidP="00310045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spellStart"/>
            <w:r w:rsidRPr="00B3696D">
              <w:rPr>
                <w:sz w:val="26"/>
                <w:szCs w:val="26"/>
              </w:rPr>
              <w:t>Жгз</w:t>
            </w:r>
            <w:proofErr w:type="spellEnd"/>
            <w:r w:rsidRPr="00B3696D">
              <w:rPr>
                <w:sz w:val="26"/>
                <w:szCs w:val="26"/>
              </w:rPr>
              <w:t xml:space="preserve"> – количество жителей городов в возрасте старше 14 лет, зарегистрированных на специализированных информационных ресурсах по вопросам городского развития, человек.</w:t>
            </w:r>
          </w:p>
          <w:p w:rsidR="008B0E01" w:rsidRPr="00B3696D" w:rsidRDefault="008B0E01" w:rsidP="00310045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3696D">
              <w:rPr>
                <w:sz w:val="26"/>
                <w:szCs w:val="26"/>
              </w:rPr>
              <w:t>Значение показателя определяется на основании результатов голосований (опросов) по вопросам городского развития, проводимых на следующих информационных ресурсах:</w:t>
            </w:r>
          </w:p>
          <w:p w:rsidR="008B0E01" w:rsidRPr="00B3696D" w:rsidRDefault="008B0E01" w:rsidP="00310045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3696D">
              <w:rPr>
                <w:sz w:val="26"/>
                <w:szCs w:val="26"/>
              </w:rPr>
              <w:t>платформе обратной связи с гражданами (</w:t>
            </w:r>
            <w:proofErr w:type="gramStart"/>
            <w:r w:rsidRPr="00B3696D">
              <w:rPr>
                <w:sz w:val="26"/>
                <w:szCs w:val="26"/>
              </w:rPr>
              <w:t>ПОС</w:t>
            </w:r>
            <w:proofErr w:type="gramEnd"/>
            <w:r w:rsidRPr="00B3696D">
              <w:rPr>
                <w:sz w:val="26"/>
                <w:szCs w:val="26"/>
              </w:rPr>
              <w:t>) на базе Единого портала государственных и муниципальных услуг (ЕПГУ), данные предоставляются министерством информационных технологий и связи Кировской области;</w:t>
            </w:r>
          </w:p>
          <w:p w:rsidR="008B0E01" w:rsidRPr="00B3696D" w:rsidRDefault="008B0E01" w:rsidP="00310045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3696D">
              <w:rPr>
                <w:sz w:val="26"/>
                <w:szCs w:val="26"/>
              </w:rPr>
              <w:t>общероссийской платформе по формированию комфортной городской среды (za.gorodsreda.ru), данные предоставляются Министерством строительства и жилищно-коммунального хозяйства Российской Федерации;</w:t>
            </w:r>
          </w:p>
          <w:p w:rsidR="008B0E01" w:rsidRPr="00496EE8" w:rsidRDefault="008B0E01" w:rsidP="00310045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spellStart"/>
            <w:r w:rsidRPr="00B3696D">
              <w:rPr>
                <w:sz w:val="26"/>
                <w:szCs w:val="26"/>
              </w:rPr>
              <w:t>Жг</w:t>
            </w:r>
            <w:proofErr w:type="spellEnd"/>
            <w:r w:rsidRPr="00B3696D">
              <w:rPr>
                <w:sz w:val="26"/>
                <w:szCs w:val="26"/>
              </w:rPr>
              <w:t xml:space="preserve"> – общее количество жителей городов в возрасте старше 14 лет, человек.</w:t>
            </w:r>
          </w:p>
        </w:tc>
      </w:tr>
      <w:tr w:rsidR="008B0E01" w:rsidRPr="008B0E01" w:rsidTr="008B0E01">
        <w:trPr>
          <w:trHeight w:val="6009"/>
        </w:trPr>
        <w:tc>
          <w:tcPr>
            <w:tcW w:w="4031" w:type="dxa"/>
          </w:tcPr>
          <w:p w:rsidR="008B0E01" w:rsidRPr="003517ED" w:rsidRDefault="008B0E01" w:rsidP="00310045">
            <w:pPr>
              <w:widowControl w:val="0"/>
              <w:autoSpaceDE w:val="0"/>
              <w:autoSpaceDN w:val="0"/>
              <w:rPr>
                <w:color w:val="FF0000"/>
                <w:sz w:val="26"/>
                <w:szCs w:val="26"/>
              </w:rPr>
            </w:pPr>
            <w:r w:rsidRPr="003517ED">
              <w:rPr>
                <w:color w:val="FF0000"/>
                <w:sz w:val="26"/>
                <w:szCs w:val="26"/>
              </w:rPr>
              <w:lastRenderedPageBreak/>
              <w:t>доля общих собраний собственников помещений в многоквартирных домах, проведенных посредством электронного голосования, в общем количестве проведенных общих собраний собственников</w:t>
            </w:r>
          </w:p>
        </w:tc>
        <w:tc>
          <w:tcPr>
            <w:tcW w:w="5812" w:type="dxa"/>
          </w:tcPr>
          <w:p w:rsidR="008B0E01" w:rsidRPr="003517ED" w:rsidRDefault="008B0E01" w:rsidP="00310045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517ED">
              <w:rPr>
                <w:sz w:val="26"/>
                <w:szCs w:val="26"/>
              </w:rPr>
              <w:t>N = G / SG х 100%, где:</w:t>
            </w:r>
          </w:p>
          <w:p w:rsidR="008B0E01" w:rsidRPr="003517ED" w:rsidRDefault="008B0E01" w:rsidP="00310045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517ED">
              <w:rPr>
                <w:sz w:val="26"/>
                <w:szCs w:val="26"/>
              </w:rPr>
              <w:t>N – доля общих собраний собственников помещений в многоквартирных домах, проведенных посредством электронного голосования, в общем количестве проведенных общих собраний собственников, процентов;</w:t>
            </w:r>
          </w:p>
          <w:p w:rsidR="008B0E01" w:rsidRPr="003517ED" w:rsidRDefault="008B0E01" w:rsidP="00310045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517ED">
              <w:rPr>
                <w:sz w:val="26"/>
                <w:szCs w:val="26"/>
              </w:rPr>
              <w:t>G – общее количество общих собраний собственников, проведенных в электронной форме на территории муниципальн</w:t>
            </w:r>
            <w:r>
              <w:rPr>
                <w:sz w:val="26"/>
                <w:szCs w:val="26"/>
              </w:rPr>
              <w:t>ого</w:t>
            </w:r>
            <w:r w:rsidRPr="003517ED">
              <w:rPr>
                <w:sz w:val="26"/>
                <w:szCs w:val="26"/>
              </w:rPr>
              <w:t xml:space="preserve"> округ</w:t>
            </w:r>
            <w:r>
              <w:rPr>
                <w:sz w:val="26"/>
                <w:szCs w:val="26"/>
              </w:rPr>
              <w:t>а</w:t>
            </w:r>
            <w:r w:rsidRPr="003517ED">
              <w:rPr>
                <w:sz w:val="26"/>
                <w:szCs w:val="26"/>
              </w:rPr>
              <w:t>, единиц;</w:t>
            </w:r>
          </w:p>
          <w:p w:rsidR="008B0E01" w:rsidRPr="003517ED" w:rsidRDefault="008B0E01" w:rsidP="00310045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517ED">
              <w:rPr>
                <w:sz w:val="26"/>
                <w:szCs w:val="26"/>
              </w:rPr>
              <w:t>SG – общее количество общих собраний собственников, проведенных на территории муниципальн</w:t>
            </w:r>
            <w:r>
              <w:rPr>
                <w:sz w:val="26"/>
                <w:szCs w:val="26"/>
              </w:rPr>
              <w:t>ого округа</w:t>
            </w:r>
            <w:r w:rsidRPr="003517ED">
              <w:rPr>
                <w:sz w:val="26"/>
                <w:szCs w:val="26"/>
              </w:rPr>
              <w:t>, единиц.</w:t>
            </w:r>
          </w:p>
          <w:p w:rsidR="008B0E01" w:rsidRPr="00496EE8" w:rsidRDefault="008B0E01" w:rsidP="00310045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517ED">
              <w:rPr>
                <w:sz w:val="26"/>
                <w:szCs w:val="26"/>
              </w:rPr>
              <w:t>Значения показателей определяются на основании данных Государственной информационной системы ж</w:t>
            </w:r>
            <w:r>
              <w:rPr>
                <w:sz w:val="26"/>
                <w:szCs w:val="26"/>
              </w:rPr>
              <w:t>илищно-коммунального хозяйства.</w:t>
            </w:r>
          </w:p>
        </w:tc>
      </w:tr>
      <w:tr w:rsidR="008B0E01" w:rsidRPr="008B0E01" w:rsidTr="008B0E01">
        <w:tc>
          <w:tcPr>
            <w:tcW w:w="4031" w:type="dxa"/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з</w:t>
            </w: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начение индекса качества городской среды по отношению к 2018 году</w:t>
            </w:r>
          </w:p>
        </w:tc>
        <w:tc>
          <w:tcPr>
            <w:tcW w:w="5812" w:type="dxa"/>
          </w:tcPr>
          <w:p w:rsidR="008B0E01" w:rsidRPr="008B0E01" w:rsidRDefault="008B0E01" w:rsidP="008B0E0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Информация об индикаторах, по которым осуществляется расчет значений индекса качества городской среды и методика расчета индекса качества городской среды – в распоряжении Правительства Российской Федерации от 23.03.2019 № 510-р «Об утверждении </w:t>
            </w:r>
            <w:proofErr w:type="gramStart"/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Методики формирования индекса качества городской среды</w:t>
            </w:r>
            <w:proofErr w:type="gramEnd"/>
            <w:r w:rsidRPr="008B0E01">
              <w:rPr>
                <w:rFonts w:eastAsia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8B0E01" w:rsidRPr="008B0E01" w:rsidRDefault="008B0E01" w:rsidP="008B0E01">
      <w:pPr>
        <w:spacing w:after="0" w:line="240" w:lineRule="auto"/>
        <w:ind w:left="-284" w:firstLine="284"/>
        <w:jc w:val="both"/>
        <w:rPr>
          <w:rFonts w:eastAsia="Times New Roman" w:cs="Times New Roman"/>
          <w:szCs w:val="28"/>
          <w:lang w:eastAsia="ru-RU"/>
        </w:rPr>
      </w:pPr>
    </w:p>
    <w:p w:rsidR="008B0E01" w:rsidRPr="00D97AC7" w:rsidRDefault="008B0E01" w:rsidP="007B0740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</w:p>
    <w:p w:rsidR="007B0740" w:rsidRDefault="007B0740" w:rsidP="007B0740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4</w:t>
      </w:r>
      <w:r w:rsidRPr="008725C4">
        <w:rPr>
          <w:rFonts w:eastAsia="Calibri" w:cs="Times New Roman"/>
          <w:szCs w:val="28"/>
          <w:lang w:eastAsia="ru-RU"/>
        </w:rPr>
        <w:t xml:space="preserve">. Приложение № </w:t>
      </w:r>
      <w:r>
        <w:rPr>
          <w:rFonts w:eastAsia="Calibri" w:cs="Times New Roman"/>
          <w:szCs w:val="28"/>
          <w:lang w:eastAsia="ru-RU"/>
        </w:rPr>
        <w:t>12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Pr="00C15223">
        <w:rPr>
          <w:rFonts w:eastAsia="Calibri" w:cs="Times New Roman"/>
          <w:szCs w:val="28"/>
          <w:lang w:eastAsia="ru-RU"/>
        </w:rPr>
        <w:t>Сведения об объемах и источниках финансового обеспечения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</w:p>
    <w:p w:rsidR="00257440" w:rsidRDefault="00257440" w:rsidP="00AB02A8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  <w:sectPr w:rsidR="00257440" w:rsidSect="0063180A">
          <w:pgSz w:w="11906" w:h="16838"/>
          <w:pgMar w:top="899" w:right="850" w:bottom="719" w:left="1701" w:header="708" w:footer="708" w:gutter="0"/>
          <w:cols w:space="708"/>
          <w:docGrid w:linePitch="360"/>
        </w:sectPr>
      </w:pPr>
    </w:p>
    <w:tbl>
      <w:tblPr>
        <w:tblW w:w="156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1"/>
        <w:gridCol w:w="1624"/>
        <w:gridCol w:w="2126"/>
        <w:gridCol w:w="1276"/>
        <w:gridCol w:w="1276"/>
        <w:gridCol w:w="1276"/>
        <w:gridCol w:w="1275"/>
        <w:gridCol w:w="1202"/>
        <w:gridCol w:w="1202"/>
        <w:gridCol w:w="1202"/>
        <w:gridCol w:w="1202"/>
        <w:gridCol w:w="1203"/>
      </w:tblGrid>
      <w:tr w:rsidR="00DF1549" w:rsidRPr="00AB02A8" w:rsidTr="00DF1549">
        <w:trPr>
          <w:trHeight w:val="1328"/>
        </w:trPr>
        <w:tc>
          <w:tcPr>
            <w:tcW w:w="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549" w:rsidRPr="00AB02A8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549" w:rsidRPr="00AB02A8" w:rsidRDefault="00DF1549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549" w:rsidRPr="00AB02A8" w:rsidRDefault="00DF1549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1111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549" w:rsidRPr="00AB02A8" w:rsidRDefault="00DF1549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Расходы, тыс. рублей</w:t>
            </w:r>
          </w:p>
        </w:tc>
      </w:tr>
      <w:tr w:rsidR="00A17E9C" w:rsidRPr="00AB02A8" w:rsidTr="00A17E9C">
        <w:trPr>
          <w:trHeight w:val="345"/>
        </w:trPr>
        <w:tc>
          <w:tcPr>
            <w:tcW w:w="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17E9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17E9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17E9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17E9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A17E9C">
            <w:pPr>
              <w:jc w:val="center"/>
            </w:pPr>
            <w:r w:rsidRPr="00F33EE7">
              <w:rPr>
                <w:rFonts w:eastAsia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  <w:r w:rsidRPr="00F33EE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A17E9C">
            <w:pPr>
              <w:jc w:val="center"/>
            </w:pPr>
            <w:r w:rsidRPr="00F33EE7">
              <w:rPr>
                <w:rFonts w:eastAsia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7</w:t>
            </w:r>
            <w:r w:rsidRPr="00F33EE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A17E9C">
            <w:pPr>
              <w:jc w:val="center"/>
            </w:pPr>
            <w:r w:rsidRPr="00F33EE7">
              <w:rPr>
                <w:rFonts w:eastAsia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8</w:t>
            </w:r>
            <w:r w:rsidRPr="00F33EE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A17E9C">
            <w:pPr>
              <w:jc w:val="center"/>
            </w:pPr>
            <w:r w:rsidRPr="00F33EE7">
              <w:rPr>
                <w:rFonts w:eastAsia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9</w:t>
            </w:r>
            <w:r w:rsidRPr="00F33EE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A17E9C">
            <w:pPr>
              <w:jc w:val="center"/>
            </w:pPr>
            <w:r w:rsidRPr="00F33EE7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30</w:t>
            </w:r>
            <w:r w:rsidRPr="00F33EE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A17E9C" w:rsidRPr="00AB02A8" w:rsidTr="00A17E9C">
        <w:trPr>
          <w:trHeight w:val="345"/>
        </w:trPr>
        <w:tc>
          <w:tcPr>
            <w:tcW w:w="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  <w:p w:rsidR="00A17E9C" w:rsidRPr="00AB02A8" w:rsidRDefault="00A17E9C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Муниципальная программа " Формирование современной городской среды на 2022-2025г 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8282,22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5909,87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5389,10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4455,40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4455,40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4455,40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4455,40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4455,40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4455,40</w:t>
            </w:r>
          </w:p>
        </w:tc>
      </w:tr>
      <w:tr w:rsidR="00A17E9C" w:rsidRPr="00AB02A8" w:rsidTr="00A17E9C">
        <w:trPr>
          <w:trHeight w:val="317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4725,27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5639,60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5281,85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4366,69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4366,69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4366,69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4366,69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4366,69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4366,69</w:t>
            </w:r>
          </w:p>
        </w:tc>
      </w:tr>
      <w:tr w:rsidR="00A17E9C" w:rsidRPr="00AB02A8" w:rsidTr="00A17E9C">
        <w:trPr>
          <w:trHeight w:val="268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17E9C" w:rsidRPr="00AB02A8" w:rsidTr="00A17E9C">
        <w:trPr>
          <w:trHeight w:val="357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4725,27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5639,60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5281,85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4366,69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4366,69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4366,69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4366,69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4366,69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4366,69</w:t>
            </w:r>
          </w:p>
        </w:tc>
      </w:tr>
      <w:tr w:rsidR="00A17E9C" w:rsidRPr="00AB02A8" w:rsidTr="00A17E9C">
        <w:trPr>
          <w:trHeight w:val="465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2356,33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44,11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44,11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44,11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44,11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44,11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44,11</w:t>
            </w:r>
          </w:p>
        </w:tc>
      </w:tr>
      <w:tr w:rsidR="00A17E9C" w:rsidRPr="00AB02A8" w:rsidTr="00A17E9C">
        <w:trPr>
          <w:trHeight w:val="259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17E9C" w:rsidRPr="00AB02A8" w:rsidTr="00A17E9C">
        <w:trPr>
          <w:trHeight w:val="691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2356,33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44,11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44,11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44,11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44,11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44,11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44,11</w:t>
            </w:r>
          </w:p>
        </w:tc>
      </w:tr>
      <w:tr w:rsidR="00A17E9C" w:rsidRPr="00AB02A8" w:rsidTr="00A17E9C">
        <w:trPr>
          <w:trHeight w:val="261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1181,83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177,60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44,60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44,60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44,60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44,60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44,60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44,60</w:t>
            </w:r>
          </w:p>
        </w:tc>
      </w:tr>
      <w:tr w:rsidR="00A17E9C" w:rsidRPr="00AB02A8" w:rsidTr="00A17E9C">
        <w:trPr>
          <w:trHeight w:val="224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17E9C" w:rsidRPr="00AB02A8" w:rsidTr="00A17E9C">
        <w:trPr>
          <w:trHeight w:val="336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администрация Верхнекамского </w:t>
            </w: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1181,83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177,60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44,60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44,60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44,60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44,60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44,60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44,60</w:t>
            </w:r>
          </w:p>
        </w:tc>
      </w:tr>
      <w:tr w:rsidR="00A17E9C" w:rsidRPr="00AB02A8" w:rsidTr="00A17E9C">
        <w:trPr>
          <w:trHeight w:val="336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35,67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194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17E9C" w:rsidRPr="00AB02A8" w:rsidTr="00A17E9C">
        <w:trPr>
          <w:trHeight w:val="751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35,67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394"/>
        </w:trPr>
        <w:tc>
          <w:tcPr>
            <w:tcW w:w="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 w:rsidP="00DF1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  <w:p w:rsidR="00A17E9C" w:rsidRDefault="00A17E9C" w:rsidP="00DF15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Отдельное мероприятие: Благоустройство дворовых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823,89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823,89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823,89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823,89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823,89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823,89</w:t>
            </w:r>
          </w:p>
        </w:tc>
      </w:tr>
      <w:tr w:rsidR="00A17E9C" w:rsidRPr="00AB02A8" w:rsidTr="00A17E9C">
        <w:trPr>
          <w:trHeight w:val="271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A17E9C" w:rsidRPr="00AB02A8" w:rsidTr="00A17E9C">
        <w:trPr>
          <w:trHeight w:val="659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823,89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823,89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823,89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823,89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823,89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823,89</w:t>
            </w:r>
          </w:p>
        </w:tc>
      </w:tr>
      <w:tr w:rsidR="00A17E9C" w:rsidRPr="00AB02A8" w:rsidTr="00A17E9C">
        <w:trPr>
          <w:trHeight w:val="258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</w:tr>
      <w:tr w:rsidR="00A17E9C" w:rsidRPr="00AB02A8" w:rsidTr="00A17E9C">
        <w:trPr>
          <w:trHeight w:val="234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A17E9C" w:rsidRPr="00AB02A8" w:rsidTr="00A17E9C">
        <w:trPr>
          <w:trHeight w:val="621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</w:tr>
      <w:tr w:rsidR="00A17E9C" w:rsidRPr="00AB02A8" w:rsidTr="00A17E9C">
        <w:trPr>
          <w:trHeight w:val="403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</w:tr>
      <w:tr w:rsidR="00A17E9C" w:rsidRPr="00AB02A8" w:rsidTr="00A17E9C">
        <w:trPr>
          <w:trHeight w:val="267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A17E9C" w:rsidRPr="00AB02A8" w:rsidTr="00A17E9C">
        <w:trPr>
          <w:trHeight w:val="50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Верхнекамского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358,52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</w:tr>
      <w:tr w:rsidR="00A17E9C" w:rsidRPr="00AB02A8" w:rsidTr="00A17E9C">
        <w:trPr>
          <w:trHeight w:val="466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A17E9C" w:rsidRPr="00AB02A8" w:rsidTr="00A17E9C">
        <w:trPr>
          <w:trHeight w:val="26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A17E9C" w:rsidRPr="00AB02A8" w:rsidTr="00A17E9C">
        <w:trPr>
          <w:trHeight w:val="505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A17E9C" w:rsidRPr="00AB02A8" w:rsidTr="00A17E9C">
        <w:trPr>
          <w:trHeight w:val="315"/>
        </w:trPr>
        <w:tc>
          <w:tcPr>
            <w:tcW w:w="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1.1.1.</w:t>
            </w:r>
          </w:p>
          <w:p w:rsidR="00A17E9C" w:rsidRPr="00AB02A8" w:rsidRDefault="00A17E9C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мероприятие: Судебные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25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17E9C" w:rsidRPr="00AB02A8" w:rsidTr="00A17E9C">
        <w:trPr>
          <w:trHeight w:val="509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305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282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17E9C" w:rsidRPr="00AB02A8" w:rsidTr="00A17E9C">
        <w:trPr>
          <w:trHeight w:val="336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194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331,36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183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17E9C" w:rsidRPr="00AB02A8" w:rsidTr="00A17E9C">
        <w:trPr>
          <w:trHeight w:val="557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администрация Верхнекамского </w:t>
            </w: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331,36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24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187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17E9C" w:rsidRPr="00AB02A8" w:rsidTr="00A17E9C">
        <w:trPr>
          <w:trHeight w:val="447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385"/>
        </w:trPr>
        <w:tc>
          <w:tcPr>
            <w:tcW w:w="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1.1.2.</w:t>
            </w:r>
          </w:p>
          <w:p w:rsidR="00A17E9C" w:rsidRPr="00AB02A8" w:rsidRDefault="00A17E9C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мероприятие: пени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278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17E9C" w:rsidRPr="00AB02A8" w:rsidTr="00A17E9C">
        <w:trPr>
          <w:trHeight w:val="523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333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268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17E9C" w:rsidRPr="00AB02A8" w:rsidTr="00A17E9C">
        <w:trPr>
          <w:trHeight w:val="50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324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243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17E9C" w:rsidRPr="00AB02A8" w:rsidTr="00A17E9C">
        <w:trPr>
          <w:trHeight w:val="503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275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17E9C" w:rsidRPr="00AB02A8" w:rsidTr="00A17E9C">
        <w:trPr>
          <w:trHeight w:val="379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619"/>
        </w:trPr>
        <w:tc>
          <w:tcPr>
            <w:tcW w:w="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 w:rsidP="00DF1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  <w:p w:rsidR="00A17E9C" w:rsidRDefault="00A17E9C" w:rsidP="00DF15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Отдельное мероприятие: Благоустройство общественных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4465,42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5007,22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3542,80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3542,80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3542,80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3542,80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3542,80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3542,80</w:t>
            </w:r>
          </w:p>
        </w:tc>
      </w:tr>
      <w:tr w:rsidR="00A17E9C" w:rsidRPr="00AB02A8" w:rsidTr="00A17E9C">
        <w:trPr>
          <w:trHeight w:val="268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A17E9C" w:rsidRPr="00AB02A8" w:rsidTr="00A17E9C">
        <w:trPr>
          <w:trHeight w:val="1305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4465,42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5007,22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3542,80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3542,80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3542,80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3542,80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3542,80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3542,80</w:t>
            </w:r>
          </w:p>
        </w:tc>
      </w:tr>
      <w:tr w:rsidR="00A17E9C" w:rsidRPr="00AB02A8" w:rsidTr="00A17E9C">
        <w:trPr>
          <w:trHeight w:val="17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35,71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35,71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35,71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35,71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35,71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35,71</w:t>
            </w:r>
          </w:p>
        </w:tc>
      </w:tr>
      <w:tr w:rsidR="00A17E9C" w:rsidRPr="00AB02A8" w:rsidTr="00A17E9C">
        <w:trPr>
          <w:trHeight w:val="39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A17E9C" w:rsidRPr="00AB02A8" w:rsidTr="00A17E9C">
        <w:trPr>
          <w:trHeight w:val="421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35,71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35,71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35,71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35,71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35,71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35,71</w:t>
            </w:r>
          </w:p>
        </w:tc>
      </w:tr>
      <w:tr w:rsidR="00A17E9C" w:rsidRPr="00AB02A8" w:rsidTr="00A17E9C">
        <w:trPr>
          <w:trHeight w:val="245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36,20</w:t>
            </w:r>
          </w:p>
        </w:tc>
      </w:tr>
      <w:tr w:rsidR="00A17E9C" w:rsidRPr="00AB02A8" w:rsidTr="00A17E9C">
        <w:trPr>
          <w:trHeight w:val="405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A17E9C" w:rsidRPr="00AB02A8" w:rsidTr="00A17E9C">
        <w:trPr>
          <w:trHeight w:val="484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администрация Верхнекамского муниципального </w:t>
            </w: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730,53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Default="00A17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Default="00A17E9C" w:rsidP="003100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36,20</w:t>
            </w:r>
          </w:p>
        </w:tc>
      </w:tr>
      <w:tr w:rsidR="00A17E9C" w:rsidRPr="00AB02A8" w:rsidTr="00A17E9C">
        <w:trPr>
          <w:trHeight w:val="421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271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17E9C" w:rsidRPr="00AB02A8" w:rsidTr="00A17E9C">
        <w:trPr>
          <w:trHeight w:val="517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327"/>
        </w:trPr>
        <w:tc>
          <w:tcPr>
            <w:tcW w:w="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1.2.1</w:t>
            </w:r>
          </w:p>
          <w:p w:rsidR="00A17E9C" w:rsidRPr="00AB02A8" w:rsidRDefault="00A17E9C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мероприятие: строительный контроль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375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17E9C" w:rsidRPr="00AB02A8" w:rsidTr="00A17E9C">
        <w:trPr>
          <w:trHeight w:val="437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45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197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17E9C" w:rsidRPr="00AB02A8" w:rsidTr="00A17E9C">
        <w:trPr>
          <w:trHeight w:val="599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395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97,75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274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17E9C" w:rsidRPr="00AB02A8" w:rsidTr="00A17E9C">
        <w:trPr>
          <w:trHeight w:val="477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97,75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302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263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17E9C" w:rsidRPr="00AB02A8" w:rsidTr="00A17E9C">
        <w:trPr>
          <w:trHeight w:val="523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319"/>
        </w:trPr>
        <w:tc>
          <w:tcPr>
            <w:tcW w:w="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A17E9C" w:rsidRPr="00AB02A8" w:rsidRDefault="00A17E9C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Отдельное мероприятие: Привлечение в реализацию муниципальной программы граждан старше 14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268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17E9C" w:rsidRPr="00AB02A8" w:rsidTr="00A17E9C">
        <w:trPr>
          <w:trHeight w:val="655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409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26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17E9C" w:rsidRPr="00AB02A8" w:rsidTr="00A17E9C">
        <w:trPr>
          <w:trHeight w:val="505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316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263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17E9C" w:rsidRPr="00AB02A8" w:rsidTr="00A17E9C">
        <w:trPr>
          <w:trHeight w:val="509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32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17E9C" w:rsidRPr="00AB02A8" w:rsidTr="00A17E9C">
        <w:trPr>
          <w:trHeight w:val="267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17E9C" w:rsidRPr="00AB02A8" w:rsidTr="00A17E9C">
        <w:trPr>
          <w:trHeight w:val="499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9C" w:rsidRPr="00AB02A8" w:rsidRDefault="00A17E9C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9C" w:rsidRPr="00AB02A8" w:rsidRDefault="00A17E9C" w:rsidP="0031004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</w:tbl>
    <w:p w:rsidR="007B0740" w:rsidRPr="00EE3FFD" w:rsidRDefault="007B0740" w:rsidP="007B0740">
      <w:pPr>
        <w:suppressAutoHyphens/>
        <w:spacing w:after="0" w:line="240" w:lineRule="auto"/>
        <w:rPr>
          <w:rFonts w:eastAsia="Times New Roman" w:cs="Times New Roman"/>
          <w:bCs/>
          <w:sz w:val="26"/>
          <w:szCs w:val="26"/>
          <w:lang w:eastAsia="ar-SA"/>
        </w:rPr>
      </w:pPr>
    </w:p>
    <w:p w:rsidR="007B0740" w:rsidRPr="00EE3FFD" w:rsidRDefault="007B0740" w:rsidP="007B0740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EE3FFD">
        <w:rPr>
          <w:rFonts w:eastAsia="Times New Roman" w:cs="Times New Roman"/>
          <w:sz w:val="26"/>
          <w:szCs w:val="26"/>
          <w:lang w:eastAsia="ru-RU"/>
        </w:rPr>
        <w:t xml:space="preserve">*- </w:t>
      </w:r>
      <w:r w:rsidRPr="00EE3FFD">
        <w:rPr>
          <w:rFonts w:eastAsia="Times New Roman" w:cs="Times New Roman"/>
          <w:sz w:val="16"/>
          <w:szCs w:val="16"/>
          <w:lang w:eastAsia="ru-RU"/>
        </w:rPr>
        <w:t>финансирование мероприятий будет после заключения соглашения с министерством энергетики и ЖКХ Кировской области.</w:t>
      </w:r>
    </w:p>
    <w:sectPr w:rsidR="007B0740" w:rsidRPr="00EE3FFD" w:rsidSect="00257440">
      <w:pgSz w:w="16838" w:h="11906" w:orient="landscape"/>
      <w:pgMar w:top="1701" w:right="902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3622A"/>
    <w:rsid w:val="0007079B"/>
    <w:rsid w:val="000856DB"/>
    <w:rsid w:val="000D3553"/>
    <w:rsid w:val="000E566F"/>
    <w:rsid w:val="001045A5"/>
    <w:rsid w:val="00162F49"/>
    <w:rsid w:val="00167E78"/>
    <w:rsid w:val="00184B2B"/>
    <w:rsid w:val="00191CEB"/>
    <w:rsid w:val="001C5168"/>
    <w:rsid w:val="001D0180"/>
    <w:rsid w:val="00212D97"/>
    <w:rsid w:val="002213D6"/>
    <w:rsid w:val="002252C0"/>
    <w:rsid w:val="002349E4"/>
    <w:rsid w:val="002360A9"/>
    <w:rsid w:val="0025104A"/>
    <w:rsid w:val="00257440"/>
    <w:rsid w:val="002A160C"/>
    <w:rsid w:val="002A17C6"/>
    <w:rsid w:val="002A71D0"/>
    <w:rsid w:val="002F1B18"/>
    <w:rsid w:val="00334CBF"/>
    <w:rsid w:val="003659B2"/>
    <w:rsid w:val="003B255D"/>
    <w:rsid w:val="003B48C7"/>
    <w:rsid w:val="003C0E99"/>
    <w:rsid w:val="003F1C28"/>
    <w:rsid w:val="0040545C"/>
    <w:rsid w:val="00445F0D"/>
    <w:rsid w:val="00493446"/>
    <w:rsid w:val="004A0502"/>
    <w:rsid w:val="004B5938"/>
    <w:rsid w:val="00524CB1"/>
    <w:rsid w:val="00534608"/>
    <w:rsid w:val="00544E99"/>
    <w:rsid w:val="00551682"/>
    <w:rsid w:val="00577E40"/>
    <w:rsid w:val="005A520B"/>
    <w:rsid w:val="005A7C18"/>
    <w:rsid w:val="005A7D9E"/>
    <w:rsid w:val="005C70FF"/>
    <w:rsid w:val="005D5CDE"/>
    <w:rsid w:val="005F28EF"/>
    <w:rsid w:val="0063180A"/>
    <w:rsid w:val="006824BC"/>
    <w:rsid w:val="0076079E"/>
    <w:rsid w:val="007628AA"/>
    <w:rsid w:val="00771B7C"/>
    <w:rsid w:val="007964EA"/>
    <w:rsid w:val="007B0740"/>
    <w:rsid w:val="007C199D"/>
    <w:rsid w:val="007F4297"/>
    <w:rsid w:val="00821E18"/>
    <w:rsid w:val="008725C4"/>
    <w:rsid w:val="008757BF"/>
    <w:rsid w:val="008B0E01"/>
    <w:rsid w:val="008B665D"/>
    <w:rsid w:val="008C148F"/>
    <w:rsid w:val="008E7037"/>
    <w:rsid w:val="00953CD2"/>
    <w:rsid w:val="009B03FA"/>
    <w:rsid w:val="009B2FD7"/>
    <w:rsid w:val="009B53DB"/>
    <w:rsid w:val="009D0CCC"/>
    <w:rsid w:val="00A12F51"/>
    <w:rsid w:val="00A17E9C"/>
    <w:rsid w:val="00A40310"/>
    <w:rsid w:val="00A5014F"/>
    <w:rsid w:val="00A61F3B"/>
    <w:rsid w:val="00A67CF7"/>
    <w:rsid w:val="00A72965"/>
    <w:rsid w:val="00A74EAE"/>
    <w:rsid w:val="00AB02A8"/>
    <w:rsid w:val="00AC5D15"/>
    <w:rsid w:val="00AD2AEE"/>
    <w:rsid w:val="00AD78EE"/>
    <w:rsid w:val="00AE7DEF"/>
    <w:rsid w:val="00AF0BCE"/>
    <w:rsid w:val="00B549BF"/>
    <w:rsid w:val="00BD0B8C"/>
    <w:rsid w:val="00BF759D"/>
    <w:rsid w:val="00C02AB4"/>
    <w:rsid w:val="00C15223"/>
    <w:rsid w:val="00C21AF5"/>
    <w:rsid w:val="00C41735"/>
    <w:rsid w:val="00C53044"/>
    <w:rsid w:val="00C80287"/>
    <w:rsid w:val="00CF2C21"/>
    <w:rsid w:val="00D0486A"/>
    <w:rsid w:val="00D33D3F"/>
    <w:rsid w:val="00D62CC2"/>
    <w:rsid w:val="00D97AC7"/>
    <w:rsid w:val="00DC7040"/>
    <w:rsid w:val="00DF1549"/>
    <w:rsid w:val="00E13566"/>
    <w:rsid w:val="00E14C9A"/>
    <w:rsid w:val="00E25B8A"/>
    <w:rsid w:val="00E7759A"/>
    <w:rsid w:val="00EA51F7"/>
    <w:rsid w:val="00EB5DCA"/>
    <w:rsid w:val="00ED0B1E"/>
    <w:rsid w:val="00ED7170"/>
    <w:rsid w:val="00EE2E6A"/>
    <w:rsid w:val="00EE3FFD"/>
    <w:rsid w:val="00EE62AE"/>
    <w:rsid w:val="00EF73DE"/>
    <w:rsid w:val="00F23C2F"/>
    <w:rsid w:val="00F343D9"/>
    <w:rsid w:val="00F4536F"/>
    <w:rsid w:val="00FB12B8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3342</Words>
  <Characters>19051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2022-12-30T05:13:00Z</cp:lastPrinted>
  <dcterms:created xsi:type="dcterms:W3CDTF">2022-12-29T14:12:00Z</dcterms:created>
  <dcterms:modified xsi:type="dcterms:W3CDTF">2022-12-30T05:15:00Z</dcterms:modified>
</cp:coreProperties>
</file>