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533A1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03.10.2022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533A18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1377</w:t>
            </w:r>
            <w:bookmarkStart w:id="0" w:name="_GoBack"/>
            <w:bookmarkEnd w:id="0"/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8725C4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D0CCC" w:rsidRPr="008725C4" w:rsidRDefault="009D0CCC" w:rsidP="009D0CCC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E7759A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19991,75</w:t>
            </w:r>
            <w:r w:rsidR="002F1B18"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федеральный бюджет 16177,99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184B2B">
              <w:rPr>
                <w:rFonts w:eastAsia="Times New Roman" w:cs="Times New Roman"/>
                <w:sz w:val="26"/>
                <w:szCs w:val="26"/>
                <w:lang w:eastAsia="ru-RU"/>
              </w:rPr>
              <w:t>2472,01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184B2B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1322,85</w:t>
            </w:r>
            <w:r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,79 тыс. рублей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D0CCC" w:rsidRDefault="009D0CCC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9D0CCC" w:rsidRPr="008725C4" w:rsidRDefault="00D97AC7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9D0CCC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701"/>
        <w:gridCol w:w="1985"/>
        <w:gridCol w:w="2126"/>
      </w:tblGrid>
      <w:tr w:rsidR="00D97AC7" w:rsidRPr="00D97AC7" w:rsidTr="00F4536F">
        <w:trPr>
          <w:cantSplit/>
          <w:trHeight w:val="251"/>
        </w:trPr>
        <w:tc>
          <w:tcPr>
            <w:tcW w:w="1915" w:type="dxa"/>
            <w:vMerge w:val="restart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4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97AC7" w:rsidRPr="00D97AC7" w:rsidTr="00F4536F">
        <w:trPr>
          <w:cantSplit/>
          <w:trHeight w:val="251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12" w:type="dxa"/>
            <w:gridSpan w:val="3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97AC7" w:rsidRPr="00D97AC7" w:rsidTr="00F4536F">
        <w:trPr>
          <w:cantSplit/>
          <w:trHeight w:val="469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97AC7" w:rsidRPr="00D97AC7" w:rsidRDefault="002F1B18" w:rsidP="00D97AC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985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2126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16 177, 99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4 725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6 087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5 365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0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184B2B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2472,01</w:t>
            </w:r>
          </w:p>
        </w:tc>
        <w:tc>
          <w:tcPr>
            <w:tcW w:w="1701" w:type="dxa"/>
            <w:vAlign w:val="center"/>
          </w:tcPr>
          <w:p w:rsidR="00D97AC7" w:rsidRPr="002F1B18" w:rsidRDefault="00184B2B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61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19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184B2B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1322,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D97AC7" w:rsidRPr="002F1B18" w:rsidRDefault="00184B2B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62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80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18, 79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</w:tbl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 w:rsidR="00EE3FFD"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D97AC7" w:rsidRP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 w:rsidR="00FB12B8"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="00FB12B8" w:rsidRPr="00FB12B8">
        <w:rPr>
          <w:rFonts w:eastAsia="Calibri" w:cs="Times New Roman"/>
          <w:szCs w:val="28"/>
          <w:lang w:eastAsia="ru-RU"/>
        </w:rPr>
        <w:t xml:space="preserve">Адресный перечень дворовых территорий многоквартирных домов (с учетом их физического 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="00FB12B8" w:rsidRPr="00FB12B8">
        <w:rPr>
          <w:rFonts w:eastAsia="Calibri" w:cs="Times New Roman"/>
          <w:szCs w:val="28"/>
          <w:lang w:eastAsia="ru-RU"/>
        </w:rPr>
        <w:t xml:space="preserve">исходя из минимального перечня работ по благоустройству на которых </w:t>
      </w:r>
      <w:r w:rsidR="00FB12B8" w:rsidRPr="00FB12B8">
        <w:rPr>
          <w:rFonts w:eastAsia="Calibri" w:cs="Times New Roman"/>
          <w:szCs w:val="28"/>
          <w:lang w:eastAsia="ru-RU"/>
        </w:rPr>
        <w:lastRenderedPageBreak/>
        <w:t>планируется</w:t>
      </w:r>
      <w:proofErr w:type="gramEnd"/>
      <w:r w:rsidR="00FB12B8" w:rsidRPr="00FB12B8">
        <w:rPr>
          <w:rFonts w:eastAsia="Calibri" w:cs="Times New Roman"/>
          <w:szCs w:val="28"/>
          <w:lang w:eastAsia="ru-RU"/>
        </w:rPr>
        <w:t xml:space="preserve">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79"/>
        <w:gridCol w:w="4500"/>
      </w:tblGrid>
      <w:tr w:rsidR="00FB12B8" w:rsidRPr="00FB12B8" w:rsidTr="00FB12B8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01.09.2021г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Слободская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Гоголя 17а,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год*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год*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77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</w:tbl>
    <w:p w:rsidR="00D97AC7" w:rsidRPr="00FB12B8" w:rsidRDefault="00FB12B8" w:rsidP="00FB12B8">
      <w:pPr>
        <w:tabs>
          <w:tab w:val="left" w:pos="0"/>
        </w:tabs>
        <w:spacing w:after="0" w:line="240" w:lineRule="auto"/>
        <w:ind w:left="-142"/>
        <w:rPr>
          <w:rFonts w:eastAsia="Times New Roman" w:cs="Times New Roman"/>
          <w:sz w:val="26"/>
          <w:szCs w:val="26"/>
          <w:lang w:eastAsia="ru-RU"/>
        </w:rPr>
      </w:pPr>
      <w:r w:rsidRPr="00FB12B8">
        <w:rPr>
          <w:rFonts w:eastAsia="Times New Roman" w:cs="Times New Roman"/>
          <w:sz w:val="26"/>
          <w:szCs w:val="26"/>
          <w:lang w:eastAsia="ru-RU"/>
        </w:rPr>
        <w:t xml:space="preserve">*- данные дворовые территории включены планово на основании поданных заявок в отборе администрации </w:t>
      </w:r>
      <w:proofErr w:type="spellStart"/>
      <w:r w:rsidRPr="00FB12B8">
        <w:rPr>
          <w:rFonts w:eastAsia="Times New Roman" w:cs="Times New Roman"/>
          <w:sz w:val="26"/>
          <w:szCs w:val="26"/>
          <w:lang w:eastAsia="ru-RU"/>
        </w:rPr>
        <w:t>Кирсинского</w:t>
      </w:r>
      <w:proofErr w:type="spellEnd"/>
      <w:r w:rsidRPr="00FB12B8">
        <w:rPr>
          <w:rFonts w:eastAsia="Times New Roman" w:cs="Times New Roman"/>
          <w:sz w:val="26"/>
          <w:szCs w:val="26"/>
          <w:lang w:eastAsia="ru-RU"/>
        </w:rPr>
        <w:t xml:space="preserve"> городского поселения 2018,2019,2020,2021 </w:t>
      </w:r>
      <w:proofErr w:type="spellStart"/>
      <w:proofErr w:type="gramStart"/>
      <w:r w:rsidRPr="00FB12B8">
        <w:rPr>
          <w:rFonts w:eastAsia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FB12B8">
        <w:rPr>
          <w:rFonts w:eastAsia="Times New Roman" w:cs="Times New Roman"/>
          <w:sz w:val="26"/>
          <w:szCs w:val="26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жилья.</w:t>
      </w:r>
      <w:r w:rsidR="00D97AC7" w:rsidRPr="008725C4">
        <w:rPr>
          <w:rFonts w:eastAsia="Calibri" w:cs="Times New Roman"/>
          <w:szCs w:val="28"/>
        </w:rPr>
        <w:t xml:space="preserve">                                                                        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C15223" w:rsidRDefault="00C15223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1276"/>
        <w:gridCol w:w="1276"/>
        <w:gridCol w:w="1276"/>
        <w:gridCol w:w="1700"/>
      </w:tblGrid>
      <w:tr w:rsidR="00FB12B8" w:rsidRPr="00FB12B8" w:rsidTr="00FB12B8">
        <w:trPr>
          <w:trHeight w:val="893"/>
        </w:trPr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 xml:space="preserve">N </w:t>
            </w:r>
            <w:proofErr w:type="gramStart"/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п</w:t>
            </w:r>
            <w:proofErr w:type="gramEnd"/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Расходы, тыс. рублей</w:t>
            </w:r>
          </w:p>
        </w:tc>
      </w:tr>
      <w:tr w:rsidR="00FB12B8" w:rsidRPr="00FB12B8" w:rsidTr="00FB12B8">
        <w:trPr>
          <w:trHeight w:val="893"/>
        </w:trPr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итого</w:t>
            </w:r>
          </w:p>
        </w:tc>
      </w:tr>
      <w:tr w:rsidR="00FB12B8" w:rsidRPr="00FB12B8" w:rsidTr="00FB12B8">
        <w:trPr>
          <w:trHeight w:val="429"/>
        </w:trPr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Муниципальная программа " Формирование современной городской среды на 2022-2024г "</w:t>
            </w:r>
          </w:p>
        </w:tc>
        <w:tc>
          <w:tcPr>
            <w:tcW w:w="2127" w:type="dxa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E7759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8306,34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6211,40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5474,00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2B8" w:rsidRPr="00FB12B8" w:rsidRDefault="00E7759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19991,75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823,89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823,89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56,37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56,37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Судебные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пени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4450,6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15375,96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4450,6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15375,96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2353,5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133,18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2353,5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133,18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842,46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709,10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842,46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709,10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1.2.1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строительный контроль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Верхнекамского муниципального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</w:tbl>
    <w:p w:rsidR="00EE3FFD" w:rsidRPr="00EE3FFD" w:rsidRDefault="00EE3FFD" w:rsidP="00FB12B8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EE3FFD" w:rsidRPr="00EE3FFD" w:rsidRDefault="00EE3FFD" w:rsidP="00EE3FF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D0CCC" w:rsidRPr="008725C4" w:rsidRDefault="009D0CCC">
      <w:pPr>
        <w:rPr>
          <w:szCs w:val="28"/>
        </w:rPr>
      </w:pPr>
    </w:p>
    <w:sectPr w:rsidR="009D0CCC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C0E99"/>
    <w:rsid w:val="003F1C28"/>
    <w:rsid w:val="0040545C"/>
    <w:rsid w:val="00445F0D"/>
    <w:rsid w:val="00493446"/>
    <w:rsid w:val="004A0502"/>
    <w:rsid w:val="00524CB1"/>
    <w:rsid w:val="00533A18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71B7C"/>
    <w:rsid w:val="007964EA"/>
    <w:rsid w:val="007C199D"/>
    <w:rsid w:val="007F4297"/>
    <w:rsid w:val="008725C4"/>
    <w:rsid w:val="008C148F"/>
    <w:rsid w:val="008E7037"/>
    <w:rsid w:val="00953CD2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97AC7"/>
    <w:rsid w:val="00DC7040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2022-09-29T06:17:00Z</cp:lastPrinted>
  <dcterms:created xsi:type="dcterms:W3CDTF">2022-10-03T06:53:00Z</dcterms:created>
  <dcterms:modified xsi:type="dcterms:W3CDTF">2022-10-03T06:53:00Z</dcterms:modified>
</cp:coreProperties>
</file>