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68" w:rsidRDefault="00375972" w:rsidP="003759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A68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70485E" w:rsidRPr="00F76A68" w:rsidRDefault="00375972" w:rsidP="003759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A68">
        <w:rPr>
          <w:rFonts w:ascii="Times New Roman" w:hAnsi="Times New Roman" w:cs="Times New Roman"/>
          <w:b/>
          <w:sz w:val="26"/>
          <w:szCs w:val="26"/>
        </w:rPr>
        <w:t>к проекту постановления «</w:t>
      </w:r>
      <w:r w:rsidR="00123A8F" w:rsidRPr="00123A8F">
        <w:rPr>
          <w:rFonts w:ascii="Times New Roman" w:hAnsi="Times New Roman" w:cs="Times New Roman"/>
          <w:b/>
          <w:sz w:val="26"/>
          <w:szCs w:val="26"/>
        </w:rPr>
        <w:t>Об утверждении местных нормативов градостроительного проектирования Верхнекамского муниципального округа Кировской области</w:t>
      </w:r>
      <w:r w:rsidRPr="00F76A68">
        <w:rPr>
          <w:rFonts w:ascii="Times New Roman" w:hAnsi="Times New Roman" w:cs="Times New Roman"/>
          <w:b/>
          <w:sz w:val="26"/>
          <w:szCs w:val="26"/>
        </w:rPr>
        <w:t>»</w:t>
      </w:r>
    </w:p>
    <w:p w:rsidR="00D91E6B" w:rsidRDefault="00D91E6B" w:rsidP="0037597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Краткое описание предполагаемого правового регулирования в части положений, которыми вносятся изменения:</w:t>
      </w:r>
    </w:p>
    <w:p w:rsidR="00350E0E" w:rsidRDefault="00350E0E" w:rsidP="00350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>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</w:p>
    <w:p w:rsidR="00F76A68" w:rsidRPr="00350E0E" w:rsidRDefault="00F76A68" w:rsidP="00350E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>Сведения о проблеме, на решение которой направлено:</w:t>
      </w:r>
    </w:p>
    <w:p w:rsidR="00375972" w:rsidRDefault="00123A8F" w:rsidP="00F76A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A8F">
        <w:rPr>
          <w:rFonts w:ascii="Times New Roman" w:hAnsi="Times New Roman" w:cs="Times New Roman"/>
          <w:sz w:val="26"/>
          <w:szCs w:val="26"/>
        </w:rPr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статьёй 101 Закона области, населения муниципального образования Верхнекамский муниципальный округ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области.</w:t>
      </w:r>
    </w:p>
    <w:p w:rsidR="00F76A68" w:rsidRDefault="00F76A68" w:rsidP="00B56E3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целях, в которых формулируются и обосновываются цели и приоритеты развития Верхнекамского района:</w:t>
      </w:r>
    </w:p>
    <w:p w:rsidR="00375972" w:rsidRDefault="00123A8F" w:rsidP="00F76A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подготовлен в целях совершенствования правового регулирования в сфере градостроительства, создания благоприятных условий жизнедеятельности населения Верхнекамского муниципального округа, а также во исполнение требований Градостроительного кодекса РФ.</w:t>
      </w:r>
    </w:p>
    <w:p w:rsidR="00350E0E" w:rsidRDefault="00F76A68" w:rsidP="00350E0E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предполагаемого правового регулирования в части положений, которыми изменяется содержание реализации полномочий в отношениях с субъектами предпринимательской и инвестиционной деятельности:</w:t>
      </w:r>
    </w:p>
    <w:p w:rsidR="00350E0E" w:rsidRPr="00350E0E" w:rsidRDefault="00350E0E" w:rsidP="00350E0E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нормативов обеспеченности населения </w:t>
      </w:r>
      <w:r w:rsidRPr="00350E0E">
        <w:rPr>
          <w:rFonts w:ascii="Times New Roman" w:hAnsi="Times New Roman" w:cs="Times New Roman"/>
          <w:sz w:val="26"/>
          <w:szCs w:val="26"/>
        </w:rPr>
        <w:lastRenderedPageBreak/>
        <w:t>объектами спортивной инфраструктуры, утвержденных приказом Министерства спорта Российской Федерации от 19.08.2021 № 649 (далее – Приказ от 19.08.2021 № 649). 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350E0E" w:rsidRPr="00350E0E" w:rsidRDefault="00350E0E" w:rsidP="00350E0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Перечень объектов местного значения в области физической культуры и массового спорта установлен в статье 10.1 и 10.2 Закона Кировской области от 28.09.2006 № 44-ЗО «О регулировании градостроительной деятельности в Кировской области». </w:t>
      </w:r>
    </w:p>
    <w:p w:rsidR="00350E0E" w:rsidRPr="00350E0E" w:rsidRDefault="00350E0E" w:rsidP="00907E3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350E0E" w:rsidRDefault="00350E0E" w:rsidP="00350E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ab/>
        <w:t>Многофункциональные спортивные комплексы, физкультурно-оздоровительные комплексы вместимостью до 500 человек.</w:t>
      </w:r>
    </w:p>
    <w:p w:rsidR="00350E0E" w:rsidRDefault="00350E0E" w:rsidP="00350E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 1034/</w:t>
      </w:r>
      <w:proofErr w:type="spellStart"/>
      <w:proofErr w:type="gramStart"/>
      <w:r w:rsidRPr="00350E0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350E0E">
        <w:rPr>
          <w:rFonts w:ascii="Times New Roman" w:hAnsi="Times New Roman" w:cs="Times New Roman"/>
          <w:sz w:val="26"/>
          <w:szCs w:val="26"/>
        </w:rPr>
        <w:t xml:space="preserve"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</w:t>
      </w:r>
      <w:proofErr w:type="spellStart"/>
      <w:r w:rsidRPr="00350E0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50E0E">
        <w:rPr>
          <w:rFonts w:ascii="Times New Roman" w:hAnsi="Times New Roman" w:cs="Times New Roman"/>
          <w:sz w:val="26"/>
          <w:szCs w:val="26"/>
        </w:rPr>
        <w:t>. общей площади объекта на 1000 человек.</w:t>
      </w:r>
    </w:p>
    <w:p w:rsidR="00350E0E" w:rsidRPr="00350E0E" w:rsidRDefault="00350E0E" w:rsidP="00350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данными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Кировстат</w:t>
      </w:r>
      <w:proofErr w:type="spellEnd"/>
      <w:r w:rsidRPr="00350E0E">
        <w:rPr>
          <w:rFonts w:ascii="Times New Roman" w:hAnsi="Times New Roman" w:cs="Times New Roman"/>
          <w:sz w:val="26"/>
          <w:szCs w:val="26"/>
        </w:rPr>
        <w:t xml:space="preserve"> количество жителей </w:t>
      </w:r>
      <w:r>
        <w:rPr>
          <w:rFonts w:ascii="Times New Roman" w:hAnsi="Times New Roman" w:cs="Times New Roman"/>
          <w:sz w:val="26"/>
          <w:szCs w:val="26"/>
        </w:rPr>
        <w:t>Верхнекамского</w:t>
      </w:r>
      <w:r w:rsidRPr="00350E0E">
        <w:rPr>
          <w:rFonts w:ascii="Times New Roman" w:hAnsi="Times New Roman" w:cs="Times New Roman"/>
          <w:sz w:val="26"/>
          <w:szCs w:val="26"/>
        </w:rPr>
        <w:t xml:space="preserve"> муниципального округа составляет </w:t>
      </w:r>
      <w:r>
        <w:rPr>
          <w:rFonts w:ascii="Times New Roman" w:hAnsi="Times New Roman" w:cs="Times New Roman"/>
          <w:sz w:val="26"/>
          <w:szCs w:val="26"/>
        </w:rPr>
        <w:t>19600</w:t>
      </w:r>
      <w:r w:rsidRPr="00350E0E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350E0E" w:rsidRPr="00350E0E" w:rsidRDefault="00350E0E" w:rsidP="00350E0E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>Расчет норматива:</w:t>
      </w:r>
    </w:p>
    <w:p w:rsidR="00350E0E" w:rsidRPr="00350E0E" w:rsidRDefault="00350E0E" w:rsidP="00350E0E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70 </w:t>
      </w:r>
      <w:proofErr w:type="spellStart"/>
      <w:r w:rsidRPr="00350E0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50E0E">
        <w:rPr>
          <w:rFonts w:ascii="Times New Roman" w:hAnsi="Times New Roman" w:cs="Times New Roman"/>
          <w:sz w:val="26"/>
          <w:szCs w:val="26"/>
        </w:rPr>
        <w:t xml:space="preserve">. * </w:t>
      </w:r>
      <w:r>
        <w:rPr>
          <w:rFonts w:ascii="Times New Roman" w:hAnsi="Times New Roman" w:cs="Times New Roman"/>
          <w:sz w:val="26"/>
          <w:szCs w:val="26"/>
        </w:rPr>
        <w:t>19600</w:t>
      </w:r>
      <w:r w:rsidRPr="00350E0E">
        <w:rPr>
          <w:rFonts w:ascii="Times New Roman" w:hAnsi="Times New Roman" w:cs="Times New Roman"/>
          <w:sz w:val="26"/>
          <w:szCs w:val="26"/>
        </w:rPr>
        <w:t xml:space="preserve"> человек / 1000 человек = </w:t>
      </w:r>
      <w:r>
        <w:rPr>
          <w:rFonts w:ascii="Times New Roman" w:hAnsi="Times New Roman" w:cs="Times New Roman"/>
          <w:sz w:val="26"/>
          <w:szCs w:val="26"/>
        </w:rPr>
        <w:t>1372</w:t>
      </w:r>
      <w:r w:rsidRPr="00350E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0E0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50E0E">
        <w:rPr>
          <w:rFonts w:ascii="Times New Roman" w:hAnsi="Times New Roman" w:cs="Times New Roman"/>
          <w:sz w:val="26"/>
          <w:szCs w:val="26"/>
        </w:rPr>
        <w:t>. – общей площади объекта.</w:t>
      </w:r>
    </w:p>
    <w:p w:rsidR="00350E0E" w:rsidRPr="00350E0E" w:rsidRDefault="00350E0E" w:rsidP="00350E0E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Установлено значение нормативного показателя </w:t>
      </w:r>
      <w:r w:rsidRPr="00681367">
        <w:rPr>
          <w:rFonts w:ascii="Times New Roman" w:hAnsi="Times New Roman" w:cs="Times New Roman"/>
          <w:b/>
          <w:sz w:val="26"/>
          <w:szCs w:val="26"/>
        </w:rPr>
        <w:t>3</w:t>
      </w:r>
      <w:r w:rsidRPr="00350E0E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50E0E">
        <w:rPr>
          <w:rFonts w:ascii="Times New Roman" w:hAnsi="Times New Roman" w:cs="Times New Roman"/>
          <w:sz w:val="26"/>
          <w:szCs w:val="26"/>
        </w:rPr>
        <w:t>.</w:t>
      </w:r>
    </w:p>
    <w:p w:rsidR="00350E0E" w:rsidRPr="00350E0E" w:rsidRDefault="00350E0E" w:rsidP="00350E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>.</w:t>
      </w:r>
      <w:r w:rsidRPr="00350E0E">
        <w:rPr>
          <w:rFonts w:ascii="Times New Roman" w:hAnsi="Times New Roman" w:cs="Times New Roman"/>
          <w:sz w:val="26"/>
          <w:szCs w:val="26"/>
        </w:rPr>
        <w:tab/>
        <w:t>Стадионы, спортивные залы вместимостью до 500 человек.</w:t>
      </w:r>
    </w:p>
    <w:p w:rsidR="00350E0E" w:rsidRPr="00350E0E" w:rsidRDefault="00350E0E" w:rsidP="00350E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Нормативный показатель для стадионов, спортивных залов, рекомендованный Приказом от 19.08.2021 № 649, составляет 59 объектов на 100000 жителей. В </w:t>
      </w:r>
      <w:r w:rsidRPr="00350E0E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данными </w:t>
      </w:r>
      <w:proofErr w:type="spellStart"/>
      <w:r w:rsidRPr="00350E0E">
        <w:rPr>
          <w:rFonts w:ascii="Times New Roman" w:hAnsi="Times New Roman" w:cs="Times New Roman"/>
          <w:sz w:val="26"/>
          <w:szCs w:val="26"/>
        </w:rPr>
        <w:t>Кировстат</w:t>
      </w:r>
      <w:proofErr w:type="spellEnd"/>
      <w:r w:rsidRPr="00350E0E">
        <w:rPr>
          <w:rFonts w:ascii="Times New Roman" w:hAnsi="Times New Roman" w:cs="Times New Roman"/>
          <w:sz w:val="26"/>
          <w:szCs w:val="26"/>
        </w:rPr>
        <w:t xml:space="preserve"> количество жителей Верхнекамского муниципального округа составляет 19600 человек.</w:t>
      </w:r>
    </w:p>
    <w:p w:rsidR="00350E0E" w:rsidRPr="00350E0E" w:rsidRDefault="00350E0E" w:rsidP="00350E0E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>Расчет норматива:</w:t>
      </w:r>
    </w:p>
    <w:p w:rsidR="00350E0E" w:rsidRPr="00350E0E" w:rsidRDefault="00350E0E" w:rsidP="00907E38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19600 </w:t>
      </w:r>
      <w:r w:rsidRPr="00350E0E">
        <w:rPr>
          <w:rFonts w:ascii="Times New Roman" w:hAnsi="Times New Roman" w:cs="Times New Roman"/>
          <w:sz w:val="26"/>
          <w:szCs w:val="26"/>
        </w:rPr>
        <w:t xml:space="preserve">человек * 59 объектов / 100000 человек = </w:t>
      </w:r>
      <w:r>
        <w:rPr>
          <w:rFonts w:ascii="Times New Roman" w:hAnsi="Times New Roman" w:cs="Times New Roman"/>
          <w:sz w:val="26"/>
          <w:szCs w:val="26"/>
        </w:rPr>
        <w:t>11,56</w:t>
      </w:r>
    </w:p>
    <w:p w:rsidR="00350E0E" w:rsidRPr="00350E0E" w:rsidRDefault="00350E0E" w:rsidP="00907E38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Установлено значение нормативного показателя </w:t>
      </w:r>
      <w:r w:rsidR="00681367" w:rsidRPr="00681367">
        <w:rPr>
          <w:rFonts w:ascii="Times New Roman" w:hAnsi="Times New Roman" w:cs="Times New Roman"/>
          <w:b/>
          <w:sz w:val="26"/>
          <w:szCs w:val="26"/>
        </w:rPr>
        <w:t>12</w:t>
      </w:r>
      <w:r w:rsidRPr="00350E0E">
        <w:rPr>
          <w:rFonts w:ascii="Times New Roman" w:hAnsi="Times New Roman" w:cs="Times New Roman"/>
          <w:sz w:val="26"/>
          <w:szCs w:val="26"/>
        </w:rPr>
        <w:t xml:space="preserve"> объектов.</w:t>
      </w:r>
    </w:p>
    <w:p w:rsidR="00350E0E" w:rsidRPr="00350E0E" w:rsidRDefault="00350E0E" w:rsidP="00907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ab/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350E0E" w:rsidRPr="00350E0E" w:rsidRDefault="00350E0E" w:rsidP="00907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с данными </w:t>
      </w:r>
      <w:proofErr w:type="spellStart"/>
      <w:r w:rsidRPr="00350E0E">
        <w:rPr>
          <w:rFonts w:ascii="Times New Roman" w:hAnsi="Times New Roman" w:cs="Times New Roman"/>
          <w:sz w:val="26"/>
          <w:szCs w:val="26"/>
        </w:rPr>
        <w:t>Кировстат</w:t>
      </w:r>
      <w:proofErr w:type="spellEnd"/>
      <w:r w:rsidRPr="00350E0E">
        <w:rPr>
          <w:rFonts w:ascii="Times New Roman" w:hAnsi="Times New Roman" w:cs="Times New Roman"/>
          <w:sz w:val="26"/>
          <w:szCs w:val="26"/>
        </w:rPr>
        <w:t xml:space="preserve"> количество жителей Верхнекамского муниципального округа составляет 19600 человек.</w:t>
      </w:r>
    </w:p>
    <w:p w:rsidR="00350E0E" w:rsidRPr="00350E0E" w:rsidRDefault="00350E0E" w:rsidP="00907E38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>Расчет норматива:</w:t>
      </w:r>
    </w:p>
    <w:p w:rsidR="00350E0E" w:rsidRPr="00350E0E" w:rsidRDefault="00350E0E" w:rsidP="00907E38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196</w:t>
      </w:r>
      <w:r w:rsidRPr="00350E0E">
        <w:rPr>
          <w:rFonts w:ascii="Times New Roman" w:hAnsi="Times New Roman" w:cs="Times New Roman"/>
          <w:sz w:val="26"/>
          <w:szCs w:val="26"/>
        </w:rPr>
        <w:t>00</w:t>
      </w:r>
      <w:r w:rsidRPr="00350E0E">
        <w:rPr>
          <w:rFonts w:ascii="Times New Roman" w:hAnsi="Times New Roman" w:cs="Times New Roman"/>
          <w:sz w:val="26"/>
          <w:szCs w:val="26"/>
        </w:rPr>
        <w:tab/>
        <w:t xml:space="preserve">человек * 46 объектов / 100000 человек = </w:t>
      </w:r>
      <w:r>
        <w:rPr>
          <w:rFonts w:ascii="Times New Roman" w:hAnsi="Times New Roman" w:cs="Times New Roman"/>
          <w:sz w:val="26"/>
          <w:szCs w:val="26"/>
        </w:rPr>
        <w:t>9,02</w:t>
      </w:r>
    </w:p>
    <w:p w:rsidR="00350E0E" w:rsidRPr="00350E0E" w:rsidRDefault="00350E0E" w:rsidP="00907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Следовательно, минимальный уровень обеспеченности </w:t>
      </w:r>
      <w:r w:rsidR="00681367">
        <w:rPr>
          <w:rFonts w:ascii="Times New Roman" w:hAnsi="Times New Roman" w:cs="Times New Roman"/>
          <w:sz w:val="26"/>
          <w:szCs w:val="26"/>
        </w:rPr>
        <w:t>9</w:t>
      </w:r>
      <w:r w:rsidRPr="00350E0E">
        <w:rPr>
          <w:rFonts w:ascii="Times New Roman" w:hAnsi="Times New Roman" w:cs="Times New Roman"/>
          <w:sz w:val="26"/>
          <w:szCs w:val="26"/>
        </w:rPr>
        <w:t xml:space="preserve"> объектов.</w:t>
      </w:r>
    </w:p>
    <w:p w:rsidR="00350E0E" w:rsidRPr="00907E38" w:rsidRDefault="00350E0E" w:rsidP="00907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E38">
        <w:rPr>
          <w:rFonts w:ascii="Times New Roman" w:hAnsi="Times New Roman" w:cs="Times New Roman"/>
          <w:sz w:val="26"/>
          <w:szCs w:val="26"/>
        </w:rPr>
        <w:t>Установлены значения нормативных показателей:</w:t>
      </w:r>
    </w:p>
    <w:p w:rsidR="00350E0E" w:rsidRPr="00350E0E" w:rsidRDefault="00350E0E" w:rsidP="00907E38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для крытых спортивных объектов с искусственным льдом, манежей вместимостью до 500 человек – </w:t>
      </w:r>
      <w:r w:rsidR="00681367">
        <w:rPr>
          <w:rFonts w:ascii="Times New Roman" w:hAnsi="Times New Roman" w:cs="Times New Roman"/>
          <w:sz w:val="26"/>
          <w:szCs w:val="26"/>
        </w:rPr>
        <w:t>3</w:t>
      </w:r>
      <w:r w:rsidRPr="00350E0E">
        <w:rPr>
          <w:rFonts w:ascii="Times New Roman" w:hAnsi="Times New Roman" w:cs="Times New Roman"/>
          <w:sz w:val="26"/>
          <w:szCs w:val="26"/>
        </w:rPr>
        <w:t>;</w:t>
      </w:r>
    </w:p>
    <w:p w:rsidR="00350E0E" w:rsidRPr="00350E0E" w:rsidRDefault="00350E0E" w:rsidP="00907E38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для лыжных баз с трассой длиной до 5 километров – </w:t>
      </w:r>
      <w:r w:rsidR="00681367">
        <w:rPr>
          <w:rFonts w:ascii="Times New Roman" w:hAnsi="Times New Roman" w:cs="Times New Roman"/>
          <w:sz w:val="26"/>
          <w:szCs w:val="26"/>
        </w:rPr>
        <w:t>6</w:t>
      </w:r>
      <w:r w:rsidRPr="00350E0E">
        <w:rPr>
          <w:rFonts w:ascii="Times New Roman" w:hAnsi="Times New Roman" w:cs="Times New Roman"/>
          <w:sz w:val="26"/>
          <w:szCs w:val="26"/>
        </w:rPr>
        <w:t>.</w:t>
      </w:r>
    </w:p>
    <w:p w:rsidR="00350E0E" w:rsidRPr="00907E38" w:rsidRDefault="00350E0E" w:rsidP="00907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E38">
        <w:rPr>
          <w:rFonts w:ascii="Times New Roman" w:hAnsi="Times New Roman" w:cs="Times New Roman"/>
          <w:sz w:val="26"/>
          <w:szCs w:val="26"/>
        </w:rPr>
        <w:t>Плавательные бассейны с длиной плавательной дорожки не менее 25 метров.</w:t>
      </w:r>
    </w:p>
    <w:p w:rsidR="00350E0E" w:rsidRPr="00907E38" w:rsidRDefault="00350E0E" w:rsidP="00907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E38">
        <w:rPr>
          <w:rFonts w:ascii="Times New Roman" w:hAnsi="Times New Roman" w:cs="Times New Roman"/>
          <w:sz w:val="26"/>
          <w:szCs w:val="26"/>
        </w:rPr>
        <w:t xml:space="preserve">Нормативный показатель для плавательных бассейнов, рекомендованный Приказом от 19.08.2021 № 649, составляет 5 объектов на 100000 жителей. </w:t>
      </w:r>
      <w:r w:rsidR="00907E38" w:rsidRPr="00907E38">
        <w:rPr>
          <w:rFonts w:ascii="Times New Roman" w:hAnsi="Times New Roman" w:cs="Times New Roman"/>
          <w:sz w:val="26"/>
          <w:szCs w:val="26"/>
        </w:rPr>
        <w:t xml:space="preserve">В соответствии с данными </w:t>
      </w:r>
      <w:proofErr w:type="spellStart"/>
      <w:r w:rsidR="00907E38" w:rsidRPr="00907E38">
        <w:rPr>
          <w:rFonts w:ascii="Times New Roman" w:hAnsi="Times New Roman" w:cs="Times New Roman"/>
          <w:sz w:val="26"/>
          <w:szCs w:val="26"/>
        </w:rPr>
        <w:t>Кировстат</w:t>
      </w:r>
      <w:proofErr w:type="spellEnd"/>
      <w:r w:rsidR="00907E38" w:rsidRPr="00907E38">
        <w:rPr>
          <w:rFonts w:ascii="Times New Roman" w:hAnsi="Times New Roman" w:cs="Times New Roman"/>
          <w:sz w:val="26"/>
          <w:szCs w:val="26"/>
        </w:rPr>
        <w:t xml:space="preserve"> количество жителей Верхнек</w:t>
      </w:r>
      <w:bookmarkStart w:id="0" w:name="_GoBack"/>
      <w:bookmarkEnd w:id="0"/>
      <w:r w:rsidR="00907E38" w:rsidRPr="00907E38">
        <w:rPr>
          <w:rFonts w:ascii="Times New Roman" w:hAnsi="Times New Roman" w:cs="Times New Roman"/>
          <w:sz w:val="26"/>
          <w:szCs w:val="26"/>
        </w:rPr>
        <w:t>амского муниципального округа составляет 19600 человек.</w:t>
      </w:r>
    </w:p>
    <w:p w:rsidR="00350E0E" w:rsidRPr="00350E0E" w:rsidRDefault="00350E0E" w:rsidP="00907E38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>Расчет норматива:</w:t>
      </w:r>
    </w:p>
    <w:p w:rsidR="00350E0E" w:rsidRPr="00350E0E" w:rsidRDefault="00907E38" w:rsidP="00907E38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907E38">
        <w:rPr>
          <w:rFonts w:ascii="Times New Roman" w:hAnsi="Times New Roman" w:cs="Times New Roman"/>
          <w:sz w:val="26"/>
          <w:szCs w:val="26"/>
        </w:rPr>
        <w:t>19600</w:t>
      </w:r>
      <w:r w:rsidR="00350E0E" w:rsidRPr="00350E0E">
        <w:rPr>
          <w:rFonts w:ascii="Times New Roman" w:hAnsi="Times New Roman" w:cs="Times New Roman"/>
          <w:sz w:val="26"/>
          <w:szCs w:val="26"/>
        </w:rPr>
        <w:tab/>
        <w:t>человек * 5 объектов / 100000 человек = 0,</w:t>
      </w:r>
      <w:r>
        <w:rPr>
          <w:rFonts w:ascii="Times New Roman" w:hAnsi="Times New Roman" w:cs="Times New Roman"/>
          <w:sz w:val="26"/>
          <w:szCs w:val="26"/>
        </w:rPr>
        <w:t>98</w:t>
      </w:r>
    </w:p>
    <w:p w:rsidR="00350E0E" w:rsidRPr="00350E0E" w:rsidRDefault="00350E0E" w:rsidP="00907E38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350E0E">
        <w:rPr>
          <w:rFonts w:ascii="Times New Roman" w:hAnsi="Times New Roman" w:cs="Times New Roman"/>
          <w:sz w:val="26"/>
          <w:szCs w:val="26"/>
        </w:rPr>
        <w:t xml:space="preserve">Установлено значение нормативного показателя </w:t>
      </w:r>
      <w:r w:rsidR="00681367">
        <w:rPr>
          <w:rFonts w:ascii="Times New Roman" w:hAnsi="Times New Roman" w:cs="Times New Roman"/>
          <w:sz w:val="26"/>
          <w:szCs w:val="26"/>
        </w:rPr>
        <w:t>3</w:t>
      </w:r>
      <w:r w:rsidRPr="00350E0E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81367">
        <w:rPr>
          <w:rFonts w:ascii="Times New Roman" w:hAnsi="Times New Roman" w:cs="Times New Roman"/>
          <w:sz w:val="26"/>
          <w:szCs w:val="26"/>
        </w:rPr>
        <w:t>а</w:t>
      </w:r>
      <w:r w:rsidRPr="00350E0E">
        <w:rPr>
          <w:rFonts w:ascii="Times New Roman" w:hAnsi="Times New Roman" w:cs="Times New Roman"/>
          <w:sz w:val="26"/>
          <w:szCs w:val="26"/>
        </w:rPr>
        <w:t>.</w:t>
      </w:r>
    </w:p>
    <w:p w:rsidR="00350E0E" w:rsidRPr="00907E38" w:rsidRDefault="00350E0E" w:rsidP="00907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E38">
        <w:rPr>
          <w:rFonts w:ascii="Times New Roman" w:hAnsi="Times New Roman" w:cs="Times New Roman"/>
          <w:sz w:val="26"/>
          <w:szCs w:val="26"/>
        </w:rPr>
        <w:tab/>
        <w:t>Обоснование в отношении максимальной доступности населения до объектов местного значения в области физической культуры и массового спорта.</w:t>
      </w:r>
    </w:p>
    <w:p w:rsidR="00350E0E" w:rsidRPr="00907E38" w:rsidRDefault="00350E0E" w:rsidP="00907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7E38">
        <w:rPr>
          <w:rFonts w:ascii="Times New Roman" w:hAnsi="Times New Roman" w:cs="Times New Roman"/>
          <w:sz w:val="26"/>
          <w:szCs w:val="26"/>
        </w:rPr>
        <w:t xml:space="preserve">Показатели максимальной доступности населения до объектов местного значения в области физической культуры и массового спорта: многофункциональные спортивные комплексы, физкультурно-оздоровительные </w:t>
      </w:r>
      <w:r w:rsidRPr="00907E38">
        <w:rPr>
          <w:rFonts w:ascii="Times New Roman" w:hAnsi="Times New Roman" w:cs="Times New Roman"/>
          <w:sz w:val="26"/>
          <w:szCs w:val="26"/>
        </w:rPr>
        <w:lastRenderedPageBreak/>
        <w:t>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установлены в соответствии с разделом 3 Приказа от 19.08.2021 № 649 не более 60 минут транспортной</w:t>
      </w:r>
      <w:proofErr w:type="gramEnd"/>
      <w:r w:rsidRPr="00907E38">
        <w:rPr>
          <w:rFonts w:ascii="Times New Roman" w:hAnsi="Times New Roman" w:cs="Times New Roman"/>
          <w:sz w:val="26"/>
          <w:szCs w:val="26"/>
        </w:rPr>
        <w:t xml:space="preserve"> доступности (общественным транспортом). </w:t>
      </w:r>
    </w:p>
    <w:p w:rsidR="00350E0E" w:rsidRPr="00907E38" w:rsidRDefault="00350E0E" w:rsidP="00907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E38">
        <w:rPr>
          <w:rFonts w:ascii="Times New Roman" w:hAnsi="Times New Roman" w:cs="Times New Roman"/>
          <w:sz w:val="26"/>
          <w:szCs w:val="26"/>
        </w:rPr>
        <w:t>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350E0E" w:rsidRPr="00907E38" w:rsidRDefault="00350E0E" w:rsidP="00907E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7E38">
        <w:rPr>
          <w:rFonts w:ascii="Times New Roman" w:hAnsi="Times New Roman" w:cs="Times New Roman"/>
          <w:sz w:val="26"/>
          <w:szCs w:val="26"/>
        </w:rPr>
        <w:t>В соответствии с разделом 3 приказа от 19.08.2021 № 649 максимальная доступность до лыжных баз не устанавливается.</w:t>
      </w:r>
    </w:p>
    <w:p w:rsidR="00F76A68" w:rsidRPr="00683094" w:rsidRDefault="00F76A68" w:rsidP="006830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094">
        <w:rPr>
          <w:rFonts w:ascii="Times New Roman" w:hAnsi="Times New Roman" w:cs="Times New Roman"/>
          <w:sz w:val="26"/>
          <w:szCs w:val="26"/>
        </w:rPr>
        <w:t>Оценка расходов бюджета на организацию исполнения полномочий для реализации постановления:</w:t>
      </w:r>
    </w:p>
    <w:p w:rsidR="00B56E3B" w:rsidRDefault="00B56E3B" w:rsidP="00F76A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Расходов бюджета Верхнекамского района на организацию исполнения полномочий для реализации предполагаемого правового</w:t>
      </w:r>
      <w:r w:rsidR="00123A8F">
        <w:rPr>
          <w:rFonts w:ascii="Times New Roman" w:hAnsi="Times New Roman" w:cs="Times New Roman"/>
          <w:sz w:val="26"/>
          <w:szCs w:val="26"/>
        </w:rPr>
        <w:t xml:space="preserve"> регулирования не предусмотрены</w:t>
      </w:r>
      <w:r>
        <w:rPr>
          <w:rFonts w:ascii="Times New Roman" w:hAnsi="Times New Roman" w:cs="Times New Roman"/>
          <w:sz w:val="26"/>
          <w:szCs w:val="26"/>
        </w:rPr>
        <w:t>.</w:t>
      </w:r>
      <w:r w:rsidR="00123A8F">
        <w:rPr>
          <w:rFonts w:ascii="Times New Roman" w:hAnsi="Times New Roman" w:cs="Times New Roman"/>
          <w:sz w:val="26"/>
          <w:szCs w:val="26"/>
        </w:rPr>
        <w:t xml:space="preserve"> Контроль </w:t>
      </w:r>
      <w:proofErr w:type="gramStart"/>
      <w:r w:rsidR="00123A8F">
        <w:rPr>
          <w:rFonts w:ascii="Times New Roman" w:hAnsi="Times New Roman" w:cs="Times New Roman"/>
          <w:sz w:val="26"/>
          <w:szCs w:val="26"/>
        </w:rPr>
        <w:t>эффективности избранного способа достижения цели регулирования</w:t>
      </w:r>
      <w:proofErr w:type="gramEnd"/>
      <w:r w:rsidR="00123A8F">
        <w:rPr>
          <w:rFonts w:ascii="Times New Roman" w:hAnsi="Times New Roman" w:cs="Times New Roman"/>
          <w:sz w:val="26"/>
          <w:szCs w:val="26"/>
        </w:rPr>
        <w:t xml:space="preserve"> будет осуществляться путем мониторинга индикаторов рынка строительства капитальных объектов и оценки экономических показателей субъектов рынка строительства капитальных объектов.</w:t>
      </w:r>
    </w:p>
    <w:p w:rsidR="00F76A68" w:rsidRDefault="00F76A68" w:rsidP="00D91E6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обязанностей:</w:t>
      </w:r>
    </w:p>
    <w:p w:rsidR="00D91E6B" w:rsidRPr="00794DDF" w:rsidRDefault="00D91E6B" w:rsidP="00F76A6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DDF">
        <w:rPr>
          <w:rFonts w:ascii="Times New Roman" w:hAnsi="Times New Roman" w:cs="Times New Roman"/>
          <w:sz w:val="26"/>
          <w:szCs w:val="26"/>
        </w:rPr>
        <w:t>Предполагает возникновение обязанностей по подготовке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</w:t>
      </w:r>
      <w:r w:rsidR="00123A8F" w:rsidRPr="00794DDF">
        <w:rPr>
          <w:rFonts w:ascii="Times New Roman" w:hAnsi="Times New Roman" w:cs="Times New Roman"/>
          <w:sz w:val="26"/>
          <w:szCs w:val="26"/>
        </w:rPr>
        <w:t>.</w:t>
      </w:r>
    </w:p>
    <w:p w:rsidR="00D91E6B" w:rsidRPr="00794DDF" w:rsidRDefault="00D91E6B" w:rsidP="00D91E6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4DDF">
        <w:rPr>
          <w:rFonts w:ascii="Times New Roman" w:hAnsi="Times New Roman" w:cs="Times New Roman"/>
          <w:sz w:val="26"/>
          <w:szCs w:val="26"/>
        </w:rPr>
        <w:t>Основны</w:t>
      </w:r>
      <w:r w:rsidR="00794DDF" w:rsidRPr="00794DDF">
        <w:rPr>
          <w:rFonts w:ascii="Times New Roman" w:hAnsi="Times New Roman" w:cs="Times New Roman"/>
          <w:sz w:val="26"/>
          <w:szCs w:val="26"/>
        </w:rPr>
        <w:t>е субъекты это юридические лица и физические лица не зависимые от организационной формы</w:t>
      </w:r>
      <w:r w:rsidRPr="00794DDF">
        <w:rPr>
          <w:rFonts w:ascii="Times New Roman" w:hAnsi="Times New Roman" w:cs="Times New Roman"/>
          <w:sz w:val="26"/>
          <w:szCs w:val="26"/>
        </w:rPr>
        <w:t>.</w:t>
      </w:r>
    </w:p>
    <w:p w:rsidR="00D91E6B" w:rsidRPr="00794DDF" w:rsidRDefault="00D91E6B" w:rsidP="00D91E6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4DDF">
        <w:rPr>
          <w:rFonts w:ascii="Times New Roman" w:hAnsi="Times New Roman" w:cs="Times New Roman"/>
          <w:sz w:val="26"/>
          <w:szCs w:val="26"/>
        </w:rPr>
        <w:t xml:space="preserve">Изменения расходов субъектов предпринимательской деятельности данным нормативно-правовым актом не предусматривается, описываются </w:t>
      </w:r>
      <w:proofErr w:type="gramStart"/>
      <w:r w:rsidRPr="00794DDF">
        <w:rPr>
          <w:rFonts w:ascii="Times New Roman" w:hAnsi="Times New Roman" w:cs="Times New Roman"/>
          <w:sz w:val="26"/>
          <w:szCs w:val="26"/>
        </w:rPr>
        <w:t>расходы</w:t>
      </w:r>
      <w:proofErr w:type="gramEnd"/>
      <w:r w:rsidRPr="00794DDF">
        <w:rPr>
          <w:rFonts w:ascii="Times New Roman" w:hAnsi="Times New Roman" w:cs="Times New Roman"/>
          <w:sz w:val="26"/>
          <w:szCs w:val="26"/>
        </w:rPr>
        <w:t xml:space="preserve"> предусмотренные Градостроительным кодексом и иными нормативно-правовыми актами регламентирующие  расходы и требования при подготовке документация на объекты капитального строительства.</w:t>
      </w:r>
    </w:p>
    <w:p w:rsidR="00D91E6B" w:rsidRPr="00794DDF" w:rsidRDefault="00D91E6B" w:rsidP="00D91E6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4DDF">
        <w:rPr>
          <w:rFonts w:ascii="Times New Roman" w:hAnsi="Times New Roman" w:cs="Times New Roman"/>
          <w:sz w:val="26"/>
          <w:szCs w:val="26"/>
        </w:rPr>
        <w:lastRenderedPageBreak/>
        <w:t xml:space="preserve">Риски бюджетной системы </w:t>
      </w:r>
      <w:r w:rsidR="00794DDF" w:rsidRPr="00794DDF">
        <w:rPr>
          <w:rFonts w:ascii="Times New Roman" w:hAnsi="Times New Roman" w:cs="Times New Roman"/>
          <w:sz w:val="26"/>
          <w:szCs w:val="26"/>
        </w:rPr>
        <w:t>не предполагаются.</w:t>
      </w:r>
    </w:p>
    <w:p w:rsidR="00D91E6B" w:rsidRPr="00683094" w:rsidRDefault="00D91E6B" w:rsidP="00794DDF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4DDF">
        <w:rPr>
          <w:rFonts w:ascii="Times New Roman" w:hAnsi="Times New Roman" w:cs="Times New Roman"/>
          <w:sz w:val="26"/>
          <w:szCs w:val="26"/>
        </w:rPr>
        <w:t xml:space="preserve">Возможные выгоды при принятии постановления – </w:t>
      </w:r>
      <w:r w:rsidR="00794DDF" w:rsidRPr="00794DDF">
        <w:rPr>
          <w:rFonts w:ascii="Times New Roman" w:hAnsi="Times New Roman" w:cs="Times New Roman"/>
          <w:sz w:val="26"/>
          <w:szCs w:val="26"/>
        </w:rPr>
        <w:t>совершенствование правового регулирования в сфере градостроительства, создания благоприятных условий жизнедеятельности населения</w:t>
      </w:r>
      <w:r w:rsidRPr="0068309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sectPr w:rsidR="00D91E6B" w:rsidRPr="0068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7F2F"/>
    <w:multiLevelType w:val="hybridMultilevel"/>
    <w:tmpl w:val="E550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C5757"/>
    <w:multiLevelType w:val="hybridMultilevel"/>
    <w:tmpl w:val="2A64B3B8"/>
    <w:lvl w:ilvl="0" w:tplc="0A2218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72"/>
    <w:rsid w:val="00123A8F"/>
    <w:rsid w:val="00350E0E"/>
    <w:rsid w:val="00375972"/>
    <w:rsid w:val="00681367"/>
    <w:rsid w:val="00683094"/>
    <w:rsid w:val="0070485E"/>
    <w:rsid w:val="00794DDF"/>
    <w:rsid w:val="00907E38"/>
    <w:rsid w:val="00B56E3B"/>
    <w:rsid w:val="00D91E6B"/>
    <w:rsid w:val="00F7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943B-82D7-411E-BE3A-BD3B767A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3</cp:revision>
  <dcterms:created xsi:type="dcterms:W3CDTF">2024-05-08T11:20:00Z</dcterms:created>
  <dcterms:modified xsi:type="dcterms:W3CDTF">2024-05-08T11:44:00Z</dcterms:modified>
</cp:coreProperties>
</file>