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835B5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835B59">
              <w:rPr>
                <w:rFonts w:eastAsia="Times New Roman" w:cs="Times New Roman"/>
                <w:szCs w:val="28"/>
                <w:lang w:eastAsia="ar-SA"/>
              </w:rPr>
              <w:t>1873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7C5F99">
        <w:rPr>
          <w:rFonts w:eastAsia="Times New Roman" w:cs="Times New Roman"/>
          <w:b/>
          <w:szCs w:val="28"/>
          <w:lang w:eastAsia="ru-RU"/>
        </w:rPr>
        <w:t xml:space="preserve">муниципального образования </w:t>
      </w:r>
      <w:r w:rsidRPr="00D25BFA">
        <w:rPr>
          <w:rFonts w:eastAsia="Times New Roman" w:cs="Times New Roman"/>
          <w:b/>
          <w:szCs w:val="28"/>
          <w:lang w:eastAsia="ru-RU"/>
        </w:rPr>
        <w:t>Верхнекамск</w:t>
      </w:r>
      <w:r w:rsidR="007C5F99">
        <w:rPr>
          <w:rFonts w:eastAsia="Times New Roman" w:cs="Times New Roman"/>
          <w:b/>
          <w:szCs w:val="28"/>
          <w:lang w:eastAsia="ru-RU"/>
        </w:rPr>
        <w:t>ий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 муниципальн</w:t>
      </w:r>
      <w:r w:rsidR="007C5F99">
        <w:rPr>
          <w:rFonts w:eastAsia="Times New Roman" w:cs="Times New Roman"/>
          <w:b/>
          <w:szCs w:val="28"/>
          <w:lang w:eastAsia="ru-RU"/>
        </w:rPr>
        <w:t>ый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 округ Кировской области</w:t>
      </w: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7C5F9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r w:rsidR="00D25BFA" w:rsidRPr="00D25BFA">
        <w:rPr>
          <w:rFonts w:eastAsia="Times New Roman" w:cs="Times New Roman"/>
          <w:szCs w:val="28"/>
          <w:lang w:eastAsia="ru-RU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C5F99">
        <w:rPr>
          <w:rFonts w:eastAsia="Times New Roman" w:cs="Times New Roman"/>
          <w:szCs w:val="28"/>
          <w:lang w:eastAsia="ru-RU"/>
        </w:rPr>
        <w:t xml:space="preserve"> ст. 10</w:t>
      </w:r>
      <w:r w:rsidR="007C5F99">
        <w:rPr>
          <w:rFonts w:eastAsia="Times New Roman" w:cs="Times New Roman"/>
          <w:szCs w:val="28"/>
          <w:vertAlign w:val="superscript"/>
          <w:lang w:eastAsia="ru-RU"/>
        </w:rPr>
        <w:t xml:space="preserve">5 </w:t>
      </w:r>
      <w:r w:rsidR="007C5F99">
        <w:rPr>
          <w:rFonts w:eastAsia="Times New Roman" w:cs="Times New Roman"/>
          <w:szCs w:val="28"/>
          <w:lang w:eastAsia="ru-RU"/>
        </w:rPr>
        <w:t xml:space="preserve">Закона Кировской области </w:t>
      </w:r>
      <w:r w:rsidR="007C5F99" w:rsidRPr="007C5F99">
        <w:rPr>
          <w:rFonts w:eastAsia="Times New Roman" w:cs="Times New Roman"/>
          <w:szCs w:val="28"/>
          <w:lang w:eastAsia="ru-RU"/>
        </w:rPr>
        <w:t xml:space="preserve">от 28.09.2006 </w:t>
      </w:r>
      <w:r w:rsidR="007C5F99">
        <w:rPr>
          <w:rFonts w:eastAsia="Times New Roman" w:cs="Times New Roman"/>
          <w:szCs w:val="28"/>
          <w:lang w:eastAsia="ru-RU"/>
        </w:rPr>
        <w:t>№</w:t>
      </w:r>
      <w:r w:rsidR="007C5F99" w:rsidRPr="007C5F99">
        <w:rPr>
          <w:rFonts w:eastAsia="Times New Roman" w:cs="Times New Roman"/>
          <w:szCs w:val="28"/>
          <w:lang w:eastAsia="ru-RU"/>
        </w:rPr>
        <w:t xml:space="preserve"> 44-ЗО </w:t>
      </w:r>
      <w:r w:rsidR="007C5F99">
        <w:rPr>
          <w:rFonts w:eastAsia="Times New Roman" w:cs="Times New Roman"/>
          <w:szCs w:val="28"/>
          <w:lang w:eastAsia="ru-RU"/>
        </w:rPr>
        <w:t>«</w:t>
      </w:r>
      <w:r w:rsidR="007C5F99" w:rsidRPr="007C5F99">
        <w:rPr>
          <w:rFonts w:eastAsia="Times New Roman" w:cs="Times New Roman"/>
          <w:szCs w:val="28"/>
          <w:lang w:eastAsia="ru-RU"/>
        </w:rPr>
        <w:t>О регулировании градостроительной д</w:t>
      </w:r>
      <w:r w:rsidR="007C5F99">
        <w:rPr>
          <w:rFonts w:eastAsia="Times New Roman" w:cs="Times New Roman"/>
          <w:szCs w:val="28"/>
          <w:lang w:eastAsia="ru-RU"/>
        </w:rPr>
        <w:t>еятельности в Кировской области»</w:t>
      </w:r>
      <w:r w:rsidR="00807265">
        <w:rPr>
          <w:rFonts w:eastAsia="Times New Roman" w:cs="Times New Roman"/>
          <w:szCs w:val="28"/>
          <w:lang w:eastAsia="ru-RU"/>
        </w:rPr>
        <w:t>,</w:t>
      </w:r>
      <w:r w:rsidR="00D25BFA" w:rsidRPr="00D25BFA">
        <w:rPr>
          <w:rFonts w:eastAsia="Times New Roman" w:cs="Times New Roman"/>
          <w:szCs w:val="28"/>
          <w:lang w:eastAsia="ru-RU"/>
        </w:rPr>
        <w:t xml:space="preserve"> Уставом муниципального образования Верхнекамский муниципальный округ Кировской области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D25BFA" w:rsidRPr="00D25BFA">
        <w:rPr>
          <w:rFonts w:eastAsia="Times New Roman" w:cs="Times New Roman"/>
          <w:szCs w:val="28"/>
          <w:lang w:eastAsia="ru-RU"/>
        </w:rPr>
        <w:t xml:space="preserve">Утвердить местные нормативы градостроительного проектирования </w:t>
      </w:r>
      <w:r w:rsidR="00807265" w:rsidRPr="00807265">
        <w:rPr>
          <w:rFonts w:eastAsia="Times New Roman" w:cs="Times New Roman"/>
          <w:szCs w:val="28"/>
          <w:lang w:eastAsia="ru-RU"/>
        </w:rPr>
        <w:t xml:space="preserve">муниципального образования Верхнекамский муниципальный округ Кировской области </w:t>
      </w:r>
      <w:r w:rsidR="00D25BFA">
        <w:rPr>
          <w:rFonts w:eastAsia="Times New Roman" w:cs="Times New Roman"/>
          <w:szCs w:val="28"/>
          <w:lang w:eastAsia="ru-RU"/>
        </w:rPr>
        <w:t>(далее – местные нормативы)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5D6FB2" w:rsidRDefault="005D6FB2" w:rsidP="005D6FB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D6FB2">
        <w:rPr>
          <w:rFonts w:eastAsia="Times New Roman" w:cs="Times New Roman"/>
          <w:szCs w:val="28"/>
          <w:lang w:eastAsia="ru-RU"/>
        </w:rPr>
        <w:t xml:space="preserve">Разместить </w:t>
      </w:r>
      <w:r>
        <w:rPr>
          <w:rFonts w:eastAsia="Times New Roman" w:cs="Times New Roman"/>
          <w:szCs w:val="28"/>
          <w:lang w:eastAsia="ru-RU"/>
        </w:rPr>
        <w:t xml:space="preserve">местные нормативы в федеральной </w:t>
      </w:r>
      <w:r w:rsidRPr="005D6FB2">
        <w:rPr>
          <w:rFonts w:eastAsia="Times New Roman" w:cs="Times New Roman"/>
          <w:szCs w:val="28"/>
          <w:lang w:eastAsia="ru-RU"/>
        </w:rPr>
        <w:t>государственной информационной системе территориального планирования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срок, не превышающий пяти дней со дня принятия настоящего постановления.</w:t>
      </w:r>
    </w:p>
    <w:p w:rsidR="005D6FB2" w:rsidRDefault="005D6FB2" w:rsidP="00F913A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 </w:t>
      </w:r>
      <w:r w:rsidRPr="005D6FB2">
        <w:rPr>
          <w:rFonts w:eastAsia="Times New Roman" w:cs="Times New Roman"/>
          <w:szCs w:val="28"/>
          <w:lang w:eastAsia="ru-RU"/>
        </w:rPr>
        <w:t>Направить в министерство строительства, энергетики и жилищно-</w:t>
      </w:r>
      <w:r w:rsidR="00F913A4"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коммунального хозяйства Кировской о</w:t>
      </w:r>
      <w:r w:rsidR="00F913A4">
        <w:rPr>
          <w:rFonts w:eastAsia="Times New Roman" w:cs="Times New Roman"/>
          <w:szCs w:val="28"/>
          <w:lang w:eastAsia="ru-RU"/>
        </w:rPr>
        <w:t xml:space="preserve">бласти уведомление о размещении </w:t>
      </w:r>
      <w:r w:rsidRPr="005D6FB2">
        <w:rPr>
          <w:rFonts w:eastAsia="Times New Roman" w:cs="Times New Roman"/>
          <w:szCs w:val="28"/>
          <w:lang w:eastAsia="ru-RU"/>
        </w:rPr>
        <w:t>ут</w:t>
      </w:r>
      <w:r>
        <w:rPr>
          <w:rFonts w:eastAsia="Times New Roman" w:cs="Times New Roman"/>
          <w:szCs w:val="28"/>
          <w:lang w:eastAsia="ru-RU"/>
        </w:rPr>
        <w:t xml:space="preserve">вержденных местных нормативах в федеральной государственной </w:t>
      </w:r>
      <w:r w:rsidRPr="005D6FB2">
        <w:rPr>
          <w:rFonts w:eastAsia="Times New Roman" w:cs="Times New Roman"/>
          <w:szCs w:val="28"/>
          <w:lang w:eastAsia="ru-RU"/>
        </w:rPr>
        <w:lastRenderedPageBreak/>
        <w:t>информационной системе территориального планирования в срок,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превышающий 30 дней со дня принятия настоящего постановления.</w:t>
      </w:r>
    </w:p>
    <w:p w:rsidR="00A75881" w:rsidRPr="008725C4" w:rsidRDefault="005D6FB2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5D6FB2" w:rsidP="00807265">
      <w:pPr>
        <w:tabs>
          <w:tab w:val="left" w:pos="1276"/>
        </w:tabs>
        <w:spacing w:after="3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E95335" w:rsidRPr="00E95335" w:rsidRDefault="00E95335" w:rsidP="00E95335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95335" w:rsidRPr="00E95335" w:rsidRDefault="00E95335" w:rsidP="00E95335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95335">
        <w:rPr>
          <w:rFonts w:eastAsia="Times New Roman" w:cs="Times New Roman"/>
          <w:szCs w:val="28"/>
          <w:lang w:eastAsia="ru-RU"/>
        </w:rPr>
        <w:t>Глава Верхнекамского</w:t>
      </w:r>
    </w:p>
    <w:p w:rsidR="00E95335" w:rsidRDefault="00E95335" w:rsidP="00E95335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муниципального округа  </w:t>
      </w:r>
      <w:r>
        <w:rPr>
          <w:rFonts w:eastAsia="Times New Roman" w:cs="Times New Roman"/>
          <w:szCs w:val="28"/>
          <w:lang w:eastAsia="ru-RU"/>
        </w:rPr>
        <w:tab/>
        <w:t xml:space="preserve">              </w:t>
      </w:r>
      <w:r w:rsidRPr="00E95335">
        <w:rPr>
          <w:rFonts w:eastAsia="Times New Roman" w:cs="Times New Roman"/>
          <w:szCs w:val="28"/>
          <w:lang w:eastAsia="ru-RU"/>
        </w:rPr>
        <w:t xml:space="preserve"> И.Н. Суворов</w:t>
      </w:r>
    </w:p>
    <w:p w:rsidR="00E95335" w:rsidRDefault="00E95335" w:rsidP="00E95335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E95335" w:rsidRPr="00E95335" w:rsidRDefault="00E95335" w:rsidP="00E95335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E95335">
        <w:rPr>
          <w:rFonts w:eastAsia="Times New Roman" w:cs="Times New Roman"/>
          <w:sz w:val="22"/>
          <w:lang w:eastAsia="ru-RU"/>
        </w:rPr>
        <w:t>Ушакова В.В.</w:t>
      </w:r>
    </w:p>
    <w:p w:rsidR="00E95335" w:rsidRPr="00E95335" w:rsidRDefault="00E95335" w:rsidP="00E95335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E95335">
        <w:rPr>
          <w:rFonts w:eastAsia="Times New Roman" w:cs="Times New Roman"/>
          <w:sz w:val="22"/>
          <w:lang w:eastAsia="ru-RU"/>
        </w:rPr>
        <w:t>2-30-33</w:t>
      </w:r>
    </w:p>
    <w:p w:rsidR="00E95335" w:rsidRP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 w:val="22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151B34" w:rsidRDefault="00875F51" w:rsidP="00E95335">
      <w:pPr>
        <w:tabs>
          <w:tab w:val="left" w:pos="1276"/>
        </w:tabs>
        <w:spacing w:after="36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12CA1" wp14:editId="4019F31B">
                <wp:simplePos x="0" y="0"/>
                <wp:positionH relativeFrom="column">
                  <wp:posOffset>3729990</wp:posOffset>
                </wp:positionH>
                <wp:positionV relativeFrom="paragraph">
                  <wp:posOffset>169545</wp:posOffset>
                </wp:positionV>
                <wp:extent cx="2400300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УТВЕРЖДЕНЫ</w:t>
                            </w:r>
                          </w:p>
                          <w:p w:rsidR="00B6072E" w:rsidRPr="009C59E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</w:p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B6072E" w:rsidRDefault="00B6072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B6072E" w:rsidRDefault="00835B59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26.12.2022  № 1873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3.7pt;margin-top:13.35pt;width:189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Zl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" filled="f" stroked="f">
                <v:textbox>
                  <w:txbxContent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УТВЕРЖДЕНЫ</w:t>
                      </w:r>
                    </w:p>
                    <w:p w:rsidR="00B6072E" w:rsidRPr="009C59E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</w:p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B6072E" w:rsidRDefault="00B6072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B6072E" w:rsidRDefault="00835B59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26.12.2022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1873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07265" w:rsidRDefault="00807265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07265" w:rsidRDefault="00807265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МЕСТНЫЕ НОРМАТИВЫ</w:t>
      </w:r>
    </w:p>
    <w:p w:rsidR="00D25BFA" w:rsidRPr="00D25BFA" w:rsidRDefault="00D25BFA" w:rsidP="0080726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 xml:space="preserve">градостроительного </w:t>
      </w:r>
      <w:r w:rsidR="00807265" w:rsidRPr="00807265">
        <w:rPr>
          <w:rFonts w:eastAsia="Times New Roman" w:cs="Times New Roman"/>
          <w:b/>
          <w:szCs w:val="28"/>
          <w:lang w:eastAsia="ru-RU"/>
        </w:rPr>
        <w:t>проектирования муниципального образования Верхнекамский муниципальный округ Кировской области</w:t>
      </w:r>
    </w:p>
    <w:p w:rsidR="00D25BFA" w:rsidRPr="00D25BFA" w:rsidRDefault="00D25BFA" w:rsidP="00D25BFA">
      <w:pPr>
        <w:spacing w:after="12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1. Область применения</w:t>
      </w:r>
    </w:p>
    <w:p w:rsidR="00D25BFA" w:rsidRPr="00D25BFA" w:rsidRDefault="00D25BFA" w:rsidP="00D25BF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1.1. Местные нормативы градостроительного </w:t>
      </w:r>
      <w:r w:rsidR="00807265" w:rsidRPr="00807265">
        <w:rPr>
          <w:rFonts w:eastAsia="Times New Roman" w:cs="Times New Roman"/>
          <w:szCs w:val="28"/>
          <w:lang w:eastAsia="ru-RU"/>
        </w:rPr>
        <w:t>проектирования муниципального образования Верхнекамский муниципальный округ Кировской области</w:t>
      </w:r>
      <w:r w:rsidRPr="00D25BFA">
        <w:rPr>
          <w:rFonts w:eastAsia="Times New Roman" w:cs="Times New Roman"/>
          <w:szCs w:val="28"/>
          <w:lang w:eastAsia="ru-RU"/>
        </w:rPr>
        <w:t xml:space="preserve"> (далее – местные нормативы) подготовлены в соответствии с требованиями </w:t>
      </w:r>
      <w:r w:rsidRPr="00D25BFA">
        <w:rPr>
          <w:rFonts w:eastAsia="Times New Roman" w:cs="Times New Roman"/>
          <w:szCs w:val="24"/>
          <w:lang w:eastAsia="ru-RU"/>
        </w:rPr>
        <w:t>статьи 29.4 Градостроительного кодекса Российской Федерации, статьи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8"/>
          <w:lang w:eastAsia="ru-RU"/>
        </w:rPr>
        <w:t xml:space="preserve">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 Местные нормативы включают в себя следующие разделы: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D25BFA">
          <w:rPr>
            <w:rFonts w:eastAsia="Times New Roman" w:cs="Times New Roman"/>
            <w:szCs w:val="28"/>
            <w:lang w:eastAsia="ru-RU"/>
          </w:rPr>
          <w:t>3</w:t>
        </w:r>
      </w:hyperlink>
      <w:r w:rsidRPr="00D25BFA">
        <w:rPr>
          <w:rFonts w:eastAsia="Times New Roman" w:cs="Times New Roman"/>
          <w:szCs w:val="28"/>
          <w:lang w:eastAsia="ru-RU"/>
        </w:rPr>
        <w:t xml:space="preserve"> статьи 29.2 Градостроительного кодекса Российской Федерации, населения муниципального образования Верхнекамский муниципальный округ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области).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округа, поименованные в статье 10¹ Закона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left="900" w:hanging="203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 Основная часть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br w:type="page"/>
      </w:r>
      <w:r w:rsidRPr="00D25BFA">
        <w:rPr>
          <w:rFonts w:eastAsia="Times New Roman" w:cs="Times New Roman"/>
          <w:szCs w:val="28"/>
          <w:lang w:eastAsia="ru-RU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2615"/>
      </w:tblGrid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D25BFA" w:rsidRPr="00D25BFA" w:rsidTr="005103E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автомобильного транспорта местного значения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Автотранспортное предприятие городского пассажирского транспорта,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общественного транспорта в населенных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2 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1231"/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35F0" w:rsidRPr="00D25BFA" w:rsidTr="005103E1">
        <w:trPr>
          <w:trHeight w:val="501"/>
          <w:tblCellSpacing w:w="5" w:type="nil"/>
        </w:trPr>
        <w:tc>
          <w:tcPr>
            <w:tcW w:w="600" w:type="dxa"/>
            <w:vMerge/>
          </w:tcPr>
          <w:p w:rsidR="006135F0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135F0" w:rsidRPr="00D25BFA" w:rsidRDefault="006D4F93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58 мест на 1 тыс. жителей</w:t>
            </w:r>
          </w:p>
        </w:tc>
        <w:tc>
          <w:tcPr>
            <w:tcW w:w="2939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1000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6135F0" w:rsidRPr="006135F0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6135F0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rHeight w:val="564"/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61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6135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2 км  пешеходной и</w:t>
            </w:r>
          </w:p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8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:rsidR="00D25BFA" w:rsidRPr="00D25BFA" w:rsidRDefault="00D25BFA" w:rsidP="00B5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3" w:rsidRPr="00D25BFA" w:rsidTr="005103E1">
        <w:trPr>
          <w:tblCellSpacing w:w="5" w:type="nil"/>
        </w:trPr>
        <w:tc>
          <w:tcPr>
            <w:tcW w:w="600" w:type="dxa"/>
            <w:vMerge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 на 1 тыс.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2939" w:type="dxa"/>
          </w:tcPr>
          <w:p w:rsidR="00D25BFA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 м пешеходной 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пешеходной и </w:t>
            </w:r>
            <w:r w:rsidR="00827AEA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5520E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 транспортной доступности;</w:t>
            </w:r>
          </w:p>
          <w:p w:rsidR="00D25BFA" w:rsidRPr="00827AEA" w:rsidRDefault="00D25BFA" w:rsidP="0082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пешеходной и </w:t>
            </w:r>
            <w:r w:rsidR="00827AEA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0 км 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20E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1,95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 дополнительного образования детей, внешкольные учреждения</w:t>
            </w:r>
          </w:p>
        </w:tc>
        <w:tc>
          <w:tcPr>
            <w:tcW w:w="28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 мест на 1 тыс. жителей, в том числе спортивная школа – 20 мест на 1 тыс. жителей; музыкальная школа – 12 мест на 1 тыс. жителей</w:t>
            </w:r>
          </w:p>
        </w:tc>
        <w:tc>
          <w:tcPr>
            <w:tcW w:w="2939" w:type="dxa"/>
          </w:tcPr>
          <w:p w:rsidR="00D25BFA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B1A50" w:rsidRPr="00D25BFA" w:rsidTr="00B9332A">
        <w:trPr>
          <w:tblCellSpacing w:w="5" w:type="nil"/>
        </w:trPr>
        <w:tc>
          <w:tcPr>
            <w:tcW w:w="9639" w:type="dxa"/>
            <w:gridSpan w:val="4"/>
          </w:tcPr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63192A" w:rsidRPr="0063192A" w:rsidRDefault="00DB1A50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92A"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Пути подходов учащихся к общеобразовательным школам с начальными классами</w:t>
            </w:r>
          </w:p>
          <w:p w:rsidR="0063192A" w:rsidRPr="0063192A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не должны пересекать проезжую часть магистральных улиц в одном уровне согласно</w:t>
            </w:r>
          </w:p>
          <w:p w:rsidR="00DB1A50" w:rsidRPr="00DB1A50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 примечания 2 таблицы 10.1 пункта 10.4 СП 42.13330.2016</w:t>
            </w:r>
            <w:r w:rsidR="00DB1A50"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4. Участки детских дошкольных организаций не должны примыкать непосредственно к магистральным улицам.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44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2.3. 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E95335" w:rsidRDefault="00E95335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95335" w:rsidRDefault="00E95335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95335" w:rsidRPr="00D25BFA" w:rsidRDefault="00E95335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bookmarkStart w:id="0" w:name="_GoBack"/>
      <w:bookmarkEnd w:id="0"/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right="-47"/>
        <w:jc w:val="right"/>
        <w:rPr>
          <w:rFonts w:eastAsia="Times New Roman" w:cs="Times New Roman"/>
          <w:spacing w:val="-6"/>
          <w:szCs w:val="28"/>
          <w:lang w:eastAsia="ru-RU"/>
        </w:rPr>
      </w:pPr>
      <w:r w:rsidRPr="00D25BFA">
        <w:rPr>
          <w:rFonts w:eastAsia="Times New Roman" w:cs="Times New Roman"/>
          <w:spacing w:val="-6"/>
          <w:szCs w:val="28"/>
          <w:lang w:eastAsia="ru-RU"/>
        </w:rPr>
        <w:lastRenderedPageBreak/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2900"/>
      </w:tblGrid>
      <w:tr w:rsidR="00D25BFA" w:rsidRPr="00D25BFA" w:rsidTr="00B9332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Учреждение, объект,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для проведения районных официальных физкультурно-оздоровительных и спортивных мероприятий (включая физкультурно-оздоровительные комплексы),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объект на 5 тыс. жителей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1,5 км</w:t>
            </w:r>
          </w:p>
        </w:tc>
      </w:tr>
      <w:tr w:rsidR="00D25BFA" w:rsidRPr="00D25BFA" w:rsidTr="00B9332A">
        <w:trPr>
          <w:trHeight w:val="10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</w:p>
        </w:tc>
      </w:tr>
      <w:tr w:rsidR="00D25BFA" w:rsidRPr="00D25BFA" w:rsidTr="00B9332A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Спортивные залы общего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пользования, кв.метров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BFA" w:rsidRPr="00D25BFA" w:rsidTr="00B9332A">
        <w:trPr>
          <w:trHeight w:val="78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5*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Бассейны крытые и открытые общего пользования, кв.метров зеркала воды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</w:p>
        </w:tc>
      </w:tr>
      <w:tr w:rsidR="00DB1A50" w:rsidRPr="00D25BFA" w:rsidTr="00B9332A">
        <w:trPr>
          <w:trHeight w:val="78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Примечания: </w:t>
            </w:r>
          </w:p>
          <w:p w:rsidR="00DB1A50" w:rsidRPr="00DB1A50" w:rsidRDefault="00553AA8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DB1A50" w:rsidRPr="00DB1A50">
              <w:rPr>
                <w:rFonts w:eastAsia="Times New Roman" w:cs="Times New Roman"/>
                <w:szCs w:val="28"/>
                <w:lang w:eastAsia="ru-RU"/>
              </w:rPr>
              <w:t xml:space="preserve">Комплексы физкультурно-оздоровительных площадок предусматриваются в каждом поселении. </w:t>
            </w:r>
          </w:p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2. В поселениях с числом жителей от 2 до 5 тыс. следует предусматривать один спортивный зал площадью 540 кв. метров.  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3. Вместимость учреждений и организаций в области физической культуры и спорта и размеры их земельных участков следует принимать в </w:t>
            </w:r>
            <w:r w:rsidRPr="00DB1A50">
              <w:rPr>
                <w:rFonts w:eastAsia="Times New Roman" w:cs="Times New Roman"/>
                <w:szCs w:val="28"/>
                <w:lang w:eastAsia="ru-RU"/>
              </w:rPr>
              <w:lastRenderedPageBreak/>
              <w:t>соответствии с требованиями приложения Ж СП 42.13330.2016 или заданием на проектирование.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before="240" w:after="0"/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caps/>
          <w:szCs w:val="28"/>
          <w:lang w:eastAsia="ru-RU"/>
        </w:rPr>
        <w:t>2.4. Р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pacing w:val="-26"/>
          <w:szCs w:val="28"/>
          <w:lang w:eastAsia="ru-RU"/>
        </w:rPr>
      </w:pPr>
    </w:p>
    <w:p w:rsidR="0063192A" w:rsidRDefault="0063192A" w:rsidP="003F1E02">
      <w:pPr>
        <w:autoSpaceDE w:val="0"/>
        <w:autoSpaceDN w:val="0"/>
        <w:adjustRightInd w:val="0"/>
        <w:spacing w:after="0" w:line="360" w:lineRule="auto"/>
        <w:ind w:right="-47" w:firstLine="539"/>
        <w:jc w:val="both"/>
        <w:rPr>
          <w:rFonts w:eastAsia="Times New Roman" w:cs="Times New Roman"/>
          <w:color w:val="000000"/>
          <w:lang w:eastAsia="ru-RU"/>
        </w:rPr>
      </w:pPr>
      <w:r w:rsidRPr="0063192A">
        <w:rPr>
          <w:rFonts w:eastAsia="Times New Roman" w:cs="Times New Roman"/>
          <w:color w:val="000000"/>
          <w:lang w:eastAsia="ru-RU"/>
        </w:rP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EA4A5B">
        <w:rPr>
          <w:rFonts w:eastAsia="Times New Roman" w:cs="Times New Roman"/>
          <w:szCs w:val="28"/>
          <w:lang w:eastAsia="ru-RU"/>
        </w:rPr>
        <w:t>4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EA4A5B">
        <w:rPr>
          <w:rFonts w:eastAsia="Times New Roman" w:cs="Times New Roman"/>
          <w:szCs w:val="28"/>
          <w:lang w:eastAsia="ru-RU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Header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445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1.Территории общего пользования рекреационного назначения местного значения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284"/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76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2.Объекты в области культуры и искусства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Музеи,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Выставочные залы,  объект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Не нормируется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25BFA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pacing w:val="-8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pacing w:val="-8"/>
                <w:sz w:val="24"/>
                <w:szCs w:val="24"/>
                <w:lang w:eastAsia="ru-RU"/>
              </w:rPr>
              <w:t>Дом культуры,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 xml:space="preserve">транспортная </w:t>
            </w:r>
            <w:r w:rsidRPr="00DE6CAC">
              <w:rPr>
                <w:color w:val="000000"/>
                <w:sz w:val="24"/>
                <w:szCs w:val="24"/>
                <w:lang w:eastAsia="ru-RU"/>
              </w:rPr>
              <w:lastRenderedPageBreak/>
              <w:t>доступность для жителей административного центра - в течение 15 минут;</w:t>
            </w:r>
          </w:p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для жителей сельских населенных пунктов - в течение 1 дня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Библиотеки,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 xml:space="preserve">Не нормируется 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Кинотеатры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Объекты для развития местного традиционного народного художественного</w:t>
            </w:r>
            <w:r>
              <w:t xml:space="preserve"> </w:t>
            </w:r>
            <w:r w:rsidRPr="00321A83">
              <w:rPr>
                <w:color w:val="000000"/>
                <w:sz w:val="24"/>
                <w:szCs w:val="24"/>
                <w:lang w:eastAsia="ru-RU"/>
              </w:rPr>
              <w:t>творчества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промыслов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E6CAC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A83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Объекты образовательных организаций сферы культуры, художественные и музыкальные школы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A83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429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pacing w:val="-8"/>
                <w:sz w:val="24"/>
                <w:szCs w:val="24"/>
                <w:lang w:eastAsia="ru-RU"/>
              </w:rPr>
              <w:t>3. Административно-деловые объекты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Объекты, необходимые для обеспечения полномочий органов местного самоуправления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6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Объекты ритуальных услуг местного значения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321A83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Объекты капитального строительства организаций ритуального обслуживания населения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321A83">
        <w:trPr>
          <w:trHeight w:val="478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25BFA">
              <w:rPr>
                <w:rFonts w:eastAsia="Times New Roman" w:cs="Times New Roman"/>
                <w:szCs w:val="28"/>
                <w:lang w:eastAsia="ru-RU"/>
              </w:rPr>
              <w:t>Примечания: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1. Площадь городских парков следует принимать не менее 15 га; парков в жилых районах – не менее 3 га.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2. Время доступности парков должно составлять не более 20 минут.</w:t>
            </w:r>
          </w:p>
          <w:p w:rsid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 xml:space="preserve"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</w:t>
            </w:r>
            <w:r w:rsidRPr="00EA4A5B">
              <w:rPr>
                <w:rFonts w:eastAsia="Times New Roman" w:cs="Times New Roman"/>
                <w:szCs w:val="28"/>
                <w:lang w:eastAsia="ru-RU"/>
              </w:rPr>
              <w:lastRenderedPageBreak/>
              <w:t>устанавливаются в соответствии с приложением Д к СП 42.13330.2016 (если иное не предусмотрено действующим законодательством) или заданием на проектирование таких объектов.</w:t>
            </w:r>
          </w:p>
          <w:p w:rsidR="00D25BFA" w:rsidRPr="00D25BFA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Р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t>азмер земельного участка для кладбища определяется с учетом количества жителей поселения, но не может превышать 40 га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25BFA">
        <w:rPr>
          <w:rFonts w:eastAsia="Times New Roman" w:cs="Times New Roman"/>
          <w:b/>
          <w:bCs/>
          <w:szCs w:val="28"/>
          <w:lang w:eastAsia="ru-RU"/>
        </w:rPr>
        <w:t>2.6. Автомобильные дороги местного значения вне границ населенных пунктов в границах муниципального района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округа приведены в таблице </w:t>
      </w:r>
      <w:r w:rsidR="00B9332A">
        <w:rPr>
          <w:rFonts w:eastAsia="Times New Roman" w:cs="Times New Roman"/>
          <w:szCs w:val="28"/>
          <w:lang w:eastAsia="ru-RU"/>
        </w:rPr>
        <w:t>5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B9332A">
        <w:rPr>
          <w:rFonts w:eastAsia="Times New Roman" w:cs="Times New Roman"/>
          <w:szCs w:val="28"/>
          <w:lang w:eastAsia="ru-RU"/>
        </w:rPr>
        <w:t>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814"/>
        <w:gridCol w:w="1814"/>
      </w:tblGrid>
      <w:tr w:rsidR="00D25BFA" w:rsidRPr="00D25BFA" w:rsidTr="00B9332A"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25BFA" w:rsidRPr="00D25BFA" w:rsidTr="00B9332A"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V категории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3,5 -4,5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разделительная полоса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 в одном уровне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примыкания в одном уровне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наименьший радиус кривых в плане,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наибольший продольный уклон,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553AA8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5BFA" w:rsidRDefault="00D25BFA" w:rsidP="00D25BFA">
      <w:pPr>
        <w:autoSpaceDE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szCs w:val="28"/>
          <w:lang w:eastAsia="ru-RU"/>
        </w:rPr>
      </w:pPr>
      <w:r w:rsidRPr="008A3074">
        <w:rPr>
          <w:rFonts w:eastAsia="Times New Roman" w:cs="Times New Roman"/>
          <w:b/>
          <w:szCs w:val="28"/>
          <w:lang w:eastAsia="ru-RU"/>
        </w:rPr>
        <w:lastRenderedPageBreak/>
        <w:t>2.7.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Расчетные показатели для обеспечения поселений объектами местного значения в области электроснабжения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Расчетные показатели минимально допустимого уровня обеспеченности муниципального округа в области электроснабжения установлены с учетом Федерального закона от 26.03.2003 № 35-ФЗ «Об электроэнергетике».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Укрупненные показатели электропотребления для проживающего населения приведены в таблице </w:t>
      </w:r>
      <w:r w:rsidR="00321A83">
        <w:rPr>
          <w:rFonts w:eastAsia="Times New Roman" w:cs="Times New Roman"/>
          <w:color w:val="000000"/>
          <w:szCs w:val="28"/>
          <w:lang w:eastAsia="ru-RU"/>
        </w:rPr>
        <w:t>6</w:t>
      </w:r>
      <w:r w:rsidRPr="008A307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321A83">
        <w:rPr>
          <w:rFonts w:eastAsia="Times New Roman" w:cs="Times New Roman"/>
          <w:color w:val="000000"/>
          <w:szCs w:val="28"/>
          <w:lang w:eastAsia="ru-RU"/>
        </w:rPr>
        <w:t>6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5"/>
        <w:gridCol w:w="3683"/>
        <w:gridCol w:w="2535"/>
        <w:gridCol w:w="2851"/>
      </w:tblGrid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 степени благоустройства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уровень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электропотребления кВт·ч/год на 1 чел.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Городские и сельские населенные пункты по степени благоустройства: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используется для предварительных расчетов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оборудованные стационарными электроплитами, без кондиционеров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оборудованные стационарными электроплитами, с кондиционерами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 стационарными электроплитами, без кондиционеров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 стационарными электроплитами, с кондиционерами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Максимально допустимый уровень доступности объектов электроснабжения не нормируется.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 w:rsidR="00DE6CAC"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. Расчетные показатели для обеспечения населения объектами местного значения в области газоснабжения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Строительство межнаселенных газопроводов следует осуществлять в соответствие со схемой газоснабжения и газификации Кировской области.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Для определения минимально допустимого уровня обеспеченности объектами газоснабжения следует использовать расчетную величину </w:t>
      </w:r>
      <w:r w:rsidRPr="008A3074">
        <w:rPr>
          <w:rFonts w:eastAsia="Times New Roman" w:cs="Times New Roman"/>
          <w:color w:val="000000"/>
          <w:szCs w:val="28"/>
          <w:lang w:eastAsia="ru-RU"/>
        </w:rPr>
        <w:lastRenderedPageBreak/>
        <w:t>потребления газа на коммунально-бытовые нужды населения и производственные нужды с учетом планируемых к размещению объектов.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Укрупненные показатели потребления газа, м/год на 1 чел. приведены в таблице </w:t>
      </w:r>
      <w:r w:rsidR="00321A83">
        <w:rPr>
          <w:rFonts w:eastAsia="Times New Roman" w:cs="Times New Roman"/>
          <w:color w:val="000000"/>
          <w:szCs w:val="28"/>
          <w:lang w:eastAsia="ru-RU"/>
        </w:rPr>
        <w:t>7</w:t>
      </w:r>
      <w:r w:rsidRPr="008A307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321A83">
        <w:rPr>
          <w:rFonts w:eastAsia="Times New Roman" w:cs="Times New Roman"/>
          <w:color w:val="000000"/>
          <w:szCs w:val="28"/>
          <w:lang w:eastAsia="ru-RU"/>
        </w:rPr>
        <w:t>7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3668"/>
        <w:gridCol w:w="2551"/>
        <w:gridCol w:w="2625"/>
      </w:tblGrid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 степени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уровень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расхода газа,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м/год на 1 чел.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наличии централизованного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используется для предварительных расчетов</w:t>
            </w: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горячем водоснабжении от газовых водонагревателей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отсутствии всяких видов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 (220 в сельской местности)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A83" w:rsidRPr="008A3074" w:rsidRDefault="008A3074" w:rsidP="00831698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Максимально допустимый уровень доступности объектов газоснабжения не нормируется.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D25BFA">
        <w:rPr>
          <w:rFonts w:eastAsia="Times New Roman" w:cs="Times New Roman"/>
          <w:b/>
          <w:spacing w:val="-2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25BFA" w:rsidRPr="00D25BFA" w:rsidRDefault="00D25BFA" w:rsidP="00D25BFA">
      <w:pPr>
        <w:shd w:val="clear" w:color="auto" w:fill="FFFFFF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численность населения Верхнекамского муниципального округа составляет </w:t>
      </w:r>
      <w:r w:rsidR="004962A4">
        <w:rPr>
          <w:rFonts w:eastAsia="Times New Roman" w:cs="Times New Roman"/>
          <w:szCs w:val="28"/>
          <w:lang w:eastAsia="ru-RU"/>
        </w:rPr>
        <w:t>24 487</w:t>
      </w:r>
      <w:r w:rsidRPr="00D25BFA">
        <w:rPr>
          <w:rFonts w:eastAsia="Times New Roman" w:cs="Times New Roman"/>
          <w:szCs w:val="28"/>
          <w:lang w:eastAsia="ru-RU"/>
        </w:rPr>
        <w:t xml:space="preserve"> человек. Территория округа составляет 10 296 кв. км. Средняя плотность населения</w:t>
      </w:r>
      <w:r w:rsidR="00807265">
        <w:rPr>
          <w:rFonts w:eastAsia="Times New Roman" w:cs="Times New Roman"/>
          <w:szCs w:val="28"/>
          <w:lang w:eastAsia="ru-RU"/>
        </w:rPr>
        <w:t xml:space="preserve"> 2,</w:t>
      </w:r>
      <w:r w:rsidR="004962A4">
        <w:rPr>
          <w:rFonts w:eastAsia="Times New Roman" w:cs="Times New Roman"/>
          <w:szCs w:val="28"/>
          <w:lang w:eastAsia="ru-RU"/>
        </w:rPr>
        <w:t>4</w:t>
      </w:r>
      <w:r w:rsidR="00807265">
        <w:rPr>
          <w:rFonts w:eastAsia="Times New Roman" w:cs="Times New Roman"/>
          <w:szCs w:val="28"/>
          <w:lang w:eastAsia="ru-RU"/>
        </w:rPr>
        <w:t xml:space="preserve"> человек на кв.м;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</w:t>
      </w:r>
      <w:r w:rsidR="004962A4">
        <w:rPr>
          <w:rFonts w:eastAsia="Times New Roman" w:cs="Times New Roman"/>
          <w:szCs w:val="28"/>
          <w:lang w:eastAsia="ru-RU"/>
        </w:rPr>
        <w:t>стратегии</w:t>
      </w:r>
      <w:r w:rsidRPr="00D25BFA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Верхн</w:t>
      </w:r>
      <w:r w:rsidR="00807265">
        <w:rPr>
          <w:rFonts w:eastAsia="Times New Roman" w:cs="Times New Roman"/>
          <w:szCs w:val="28"/>
          <w:lang w:eastAsia="ru-RU"/>
        </w:rPr>
        <w:t>екамского муниципального округа;</w:t>
      </w:r>
      <w:r w:rsidRPr="00D25BFA">
        <w:rPr>
          <w:rFonts w:eastAsia="Times New Roman" w:cs="Times New Roman"/>
          <w:szCs w:val="28"/>
          <w:lang w:eastAsia="ru-RU"/>
        </w:rPr>
        <w:t xml:space="preserve">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- предложений органов местного самоуправления муниципального образования Верхнекамского муниципального округа Кировской области и заинтересованных лиц;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федерального законодательства, иных градостроительных показателей и норм;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региональных нормативов градостроительного проектирования Кировской области, утверждённых постановлением Правительства Кировской</w:t>
      </w:r>
      <w:r w:rsidR="00807265">
        <w:rPr>
          <w:rFonts w:eastAsia="Times New Roman" w:cs="Times New Roman"/>
          <w:spacing w:val="-8"/>
          <w:szCs w:val="28"/>
          <w:lang w:eastAsia="ru-RU"/>
        </w:rPr>
        <w:t xml:space="preserve"> области от 30.12.2014 № 19/261.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При определении перспектив развития и планировки сельских поселений на территории Верхнекамского муниципального округа необходимо учитывать: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численность населения на расчетный срок;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местоположение городских и сельских поселений в системе расселения области и муниципальн</w:t>
      </w:r>
      <w:r w:rsidR="00553AA8">
        <w:rPr>
          <w:rFonts w:eastAsia="Times New Roman" w:cs="Times New Roman"/>
          <w:spacing w:val="-8"/>
          <w:szCs w:val="28"/>
          <w:lang w:eastAsia="ru-RU"/>
        </w:rPr>
        <w:t>ого</w:t>
      </w: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район</w:t>
      </w:r>
      <w:r w:rsidR="00553AA8">
        <w:rPr>
          <w:rFonts w:eastAsia="Times New Roman" w:cs="Times New Roman"/>
          <w:spacing w:val="-8"/>
          <w:szCs w:val="28"/>
          <w:lang w:eastAsia="ru-RU"/>
        </w:rPr>
        <w:t>а</w:t>
      </w:r>
      <w:r w:rsidRPr="00D25BFA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роль городского и сельских поселений в системе формируемых центров обслуживания населения (окружного и местного уровня);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исторически - культурное значение городских и сельских поселений;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прогноз социально-экономического развития территории;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санитарно-эпидемиологическую и экологическую обстановка на планируемых к развитию территориях.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Местные нормативы направлены на повышение благоприятных условий жизни населения муниципального образования Верхнекамского муниципального округа Кировской области, устойчивое развитие его территорий.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Обоснование установленных в части 2 настоящих местных нормативах расчётных показателей минимально допустимого уровня обеспеченности </w:t>
      </w:r>
      <w:r w:rsidRPr="00D25BFA">
        <w:rPr>
          <w:rFonts w:eastAsia="Times New Roman" w:cs="Times New Roman"/>
          <w:szCs w:val="28"/>
          <w:lang w:eastAsia="ru-RU"/>
        </w:rPr>
        <w:lastRenderedPageBreak/>
        <w:t>объектами  и  расчетные показателей максимально допустимого уровня территориальной доступности таких объектов.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транспорта, предупреждения  чрезвычайных ситуаций природного и техногенного характера, стихийных бедствий, эпидемий и ликвидация их последствий, образования, здравоохранения, социального обеспечения, утилизации и переработки бытовых и промышленных отходов, в иных областях, расчетные показатели  и параметры развития, организации и использования территорий, градостроительные показатели и нормы  для архитектурно - строительного проектирования подготовлены в соответствии: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Градостроительным кодексом РФ от 29.12.2004 №190-ФЗ;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Земельным кодексом РФ от 25.10.2001 №136- ФЗ</w:t>
      </w:r>
      <w:r w:rsidR="00807265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06.10.2003 №</w:t>
      </w:r>
      <w:r w:rsidR="00533932">
        <w:rPr>
          <w:rFonts w:eastAsia="Times New Roman" w:cs="Times New Roman"/>
          <w:szCs w:val="28"/>
          <w:lang w:eastAsia="ru-RU"/>
        </w:rPr>
        <w:t xml:space="preserve"> </w:t>
      </w:r>
      <w:r w:rsidRPr="00D25BFA">
        <w:rPr>
          <w:rFonts w:eastAsia="Times New Roman" w:cs="Times New Roman"/>
          <w:szCs w:val="28"/>
          <w:lang w:eastAsia="ru-RU"/>
        </w:rPr>
        <w:t>131 – ФЗ « О</w:t>
      </w:r>
      <w:r w:rsidR="00807265">
        <w:rPr>
          <w:rFonts w:eastAsia="Times New Roman" w:cs="Times New Roman"/>
          <w:szCs w:val="28"/>
          <w:lang w:eastAsia="ru-RU"/>
        </w:rPr>
        <w:t>б</w:t>
      </w:r>
      <w:r w:rsidRPr="00D25BFA">
        <w:rPr>
          <w:rFonts w:eastAsia="Times New Roman" w:cs="Times New Roman"/>
          <w:szCs w:val="28"/>
          <w:lang w:eastAsia="ru-RU"/>
        </w:rPr>
        <w:t xml:space="preserve"> общих принципах организации местного самоуправления в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29.12.2004 №191- ФЗ « О введении в действие Градостроительного кодекса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27.12.2002 №184-ФЗ «О техническом регулировании»;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22.07.2008 №123-ФЗ «Технический регламент о требованиях пожарной безопасности»;</w:t>
      </w:r>
    </w:p>
    <w:p w:rsidR="00533932" w:rsidRPr="00D25BFA" w:rsidRDefault="00533932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30.03.1999 № 52 –ФЗ «</w:t>
      </w:r>
      <w:r w:rsidR="00807265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санитарно-эпидемиологическом благополучии населения»</w:t>
      </w:r>
      <w:r w:rsidR="00136B90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14.03.1995 № 33-ФЗ «Об особо охраняемых природных территориях»;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10.01.2002 № 7-ФЗ «Об охране окружающей среды»;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28.12.2013 </w:t>
      </w:r>
      <w:r w:rsidR="00807265">
        <w:rPr>
          <w:rFonts w:eastAsia="Times New Roman" w:cs="Times New Roman"/>
          <w:szCs w:val="28"/>
          <w:lang w:eastAsia="ru-RU"/>
        </w:rPr>
        <w:t>№</w:t>
      </w:r>
      <w:r w:rsidRPr="002E32D3">
        <w:rPr>
          <w:rFonts w:eastAsia="Times New Roman" w:cs="Times New Roman"/>
          <w:szCs w:val="28"/>
          <w:lang w:eastAsia="ru-RU"/>
        </w:rPr>
        <w:t xml:space="preserve"> 442-ФЗ "Об основах социального обслуживания граждан в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136B90" w:rsidRPr="00D25BFA" w:rsidRDefault="00136B90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Федеральным законом от 29.12.2012 №273-ФЗ «Об образовании в Российской Федерации»</w:t>
      </w:r>
      <w:r w:rsidR="00807265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29.07.2017 </w:t>
      </w:r>
      <w:r w:rsidR="00807265">
        <w:rPr>
          <w:rFonts w:eastAsia="Times New Roman" w:cs="Times New Roman"/>
          <w:szCs w:val="28"/>
          <w:lang w:eastAsia="ru-RU"/>
        </w:rPr>
        <w:t>№ 217-ФЗ «</w:t>
      </w:r>
      <w:r w:rsidRPr="002E32D3">
        <w:rPr>
          <w:rFonts w:eastAsia="Times New Roman" w:cs="Times New Roman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807265">
        <w:rPr>
          <w:rFonts w:eastAsia="Times New Roman" w:cs="Times New Roman"/>
          <w:szCs w:val="28"/>
          <w:lang w:eastAsia="ru-RU"/>
        </w:rPr>
        <w:t>льные акты Российской Федерации»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Минспорта России от 21.03.2018 </w:t>
      </w:r>
      <w:r w:rsidR="00807265">
        <w:rPr>
          <w:rFonts w:eastAsia="Times New Roman" w:cs="Times New Roman"/>
          <w:szCs w:val="28"/>
          <w:lang w:eastAsia="ru-RU"/>
        </w:rPr>
        <w:t>№ 244 «</w:t>
      </w:r>
      <w:r w:rsidRPr="002E32D3">
        <w:rPr>
          <w:rFonts w:eastAsia="Times New Roman" w:cs="Times New Roman"/>
          <w:szCs w:val="28"/>
          <w:lang w:eastAsia="ru-RU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="00807265">
        <w:rPr>
          <w:rFonts w:eastAsia="Times New Roman" w:cs="Times New Roman"/>
          <w:szCs w:val="28"/>
          <w:lang w:eastAsia="ru-RU"/>
        </w:rPr>
        <w:t>»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B9332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18.04.2014 №360 «</w:t>
      </w:r>
      <w:r w:rsidR="00807265" w:rsidRPr="00807265">
        <w:rPr>
          <w:rFonts w:eastAsia="Times New Roman" w:cs="Times New Roman"/>
          <w:szCs w:val="28"/>
          <w:lang w:eastAsia="ru-RU"/>
        </w:rPr>
        <w:t>О зонах затопления, подтопления</w:t>
      </w:r>
      <w:r w:rsidRPr="00D25BFA">
        <w:rPr>
          <w:rFonts w:eastAsia="Times New Roman" w:cs="Times New Roman"/>
          <w:szCs w:val="28"/>
          <w:lang w:eastAsia="ru-RU"/>
        </w:rPr>
        <w:t>»;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Федеральным </w:t>
      </w:r>
      <w:hyperlink r:id="rId10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от 09.01.1996 </w:t>
      </w:r>
      <w:r w:rsidR="0044588C">
        <w:rPr>
          <w:rFonts w:cs="Times New Roman"/>
          <w:szCs w:val="28"/>
        </w:rPr>
        <w:t>№</w:t>
      </w:r>
      <w:r w:rsidR="00B6072E">
        <w:rPr>
          <w:rFonts w:cs="Times New Roman"/>
          <w:szCs w:val="28"/>
        </w:rPr>
        <w:t xml:space="preserve"> 3-ФЗ «</w:t>
      </w:r>
      <w:r w:rsidRPr="00B9332A">
        <w:rPr>
          <w:rFonts w:cs="Times New Roman"/>
          <w:szCs w:val="28"/>
        </w:rPr>
        <w:t>О радиационной безопасности населения</w:t>
      </w:r>
      <w:r w:rsidR="00B6072E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1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</w:t>
      </w:r>
      <w:r w:rsidR="00807265">
        <w:rPr>
          <w:rFonts w:cs="Times New Roman"/>
          <w:szCs w:val="28"/>
        </w:rPr>
        <w:t xml:space="preserve"> Федерации от 13.06.2006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373 «</w:t>
      </w:r>
      <w:r w:rsidR="00B9332A" w:rsidRPr="00B9332A">
        <w:rPr>
          <w:rFonts w:cs="Times New Roman"/>
          <w:szCs w:val="28"/>
        </w:rPr>
        <w:t>О порядке установления нормативов потребления газа населением при отсутствии приборов учета газа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2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</w:t>
      </w:r>
      <w:r w:rsidR="00807265">
        <w:rPr>
          <w:rFonts w:cs="Times New Roman"/>
          <w:szCs w:val="28"/>
        </w:rPr>
        <w:t xml:space="preserve"> Федерации от 23.05.2006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306 «</w:t>
      </w:r>
      <w:r w:rsidR="00B9332A" w:rsidRPr="00B9332A">
        <w:rPr>
          <w:rFonts w:cs="Times New Roman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постановлением Государственного комитета СССР по </w:t>
      </w:r>
      <w:r w:rsidR="00807265">
        <w:rPr>
          <w:rFonts w:cs="Times New Roman"/>
          <w:szCs w:val="28"/>
        </w:rPr>
        <w:t xml:space="preserve">стандартам от 16.03.1978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701 «</w:t>
      </w:r>
      <w:r w:rsidRPr="00B9332A">
        <w:rPr>
          <w:rFonts w:cs="Times New Roman"/>
          <w:szCs w:val="28"/>
        </w:rPr>
        <w:t>ГОСТ 17.5.3.01-78. Государственный стандарт Союза ССР. Охрана природы. Земли. Состав и размер зеленых зон городов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</w:t>
      </w:r>
      <w:r w:rsidR="00807265">
        <w:rPr>
          <w:rFonts w:cs="Times New Roman"/>
          <w:szCs w:val="28"/>
        </w:rPr>
        <w:t xml:space="preserve">тандартам от 21.08.1980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4368 «</w:t>
      </w:r>
      <w:r w:rsidRPr="00B9332A">
        <w:rPr>
          <w:rFonts w:cs="Times New Roman"/>
          <w:szCs w:val="28"/>
        </w:rPr>
        <w:t>ГОСТ 17.5.3.03-80. Государственный стандарт Союза ССР. Охрана природы. Земли. Общие требования к гидролесомелиорации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стандартов Совета Министров СССР от 10.07.</w:t>
      </w:r>
      <w:r w:rsidR="00807265">
        <w:rPr>
          <w:rFonts w:cs="Times New Roman"/>
          <w:szCs w:val="28"/>
        </w:rPr>
        <w:t xml:space="preserve">1978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1851 "ГОСТ 17.6.3.01-78 «</w:t>
      </w:r>
      <w:r w:rsidR="00B6072E">
        <w:rPr>
          <w:rFonts w:cs="Times New Roman"/>
          <w:szCs w:val="28"/>
        </w:rPr>
        <w:t xml:space="preserve">Межгосударственный стандарт. </w:t>
      </w:r>
      <w:r w:rsidRPr="00B9332A">
        <w:rPr>
          <w:rFonts w:cs="Times New Roman"/>
          <w:szCs w:val="28"/>
        </w:rPr>
        <w:t>Охрана природы. Флора. Охрана и рациональное использование лесов зеленых зон городов</w:t>
      </w:r>
      <w:r w:rsidR="00B6072E">
        <w:rPr>
          <w:rFonts w:cs="Times New Roman"/>
          <w:szCs w:val="28"/>
        </w:rPr>
        <w:t>.</w:t>
      </w:r>
      <w:r w:rsidR="00B6072E" w:rsidRPr="00B6072E">
        <w:t xml:space="preserve"> </w:t>
      </w:r>
      <w:r w:rsidR="00B6072E" w:rsidRPr="00B6072E">
        <w:rPr>
          <w:rFonts w:cs="Times New Roman"/>
          <w:szCs w:val="28"/>
        </w:rPr>
        <w:t>Общие требования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Российской Федерации по строительству и жилищно-коммунальном</w:t>
      </w:r>
      <w:r w:rsidR="00807265">
        <w:rPr>
          <w:rFonts w:cs="Times New Roman"/>
          <w:szCs w:val="28"/>
        </w:rPr>
        <w:t xml:space="preserve">у комплексу от 30.12.1999 </w:t>
      </w:r>
      <w:r w:rsidR="00767561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94 «О принятии свода правил «</w:t>
      </w:r>
      <w:r w:rsidRPr="00B9332A">
        <w:rPr>
          <w:rFonts w:cs="Times New Roman"/>
          <w:szCs w:val="28"/>
        </w:rPr>
        <w:t>Планировка и застройка территорий малоэтажного жилищного</w:t>
      </w:r>
      <w:r w:rsidR="00807265">
        <w:rPr>
          <w:rFonts w:cs="Times New Roman"/>
          <w:szCs w:val="28"/>
        </w:rPr>
        <w:t xml:space="preserve"> строительства" и свода правил «</w:t>
      </w:r>
      <w:r w:rsidRPr="00B9332A">
        <w:rPr>
          <w:rFonts w:cs="Times New Roman"/>
          <w:szCs w:val="28"/>
        </w:rPr>
        <w:t>Разработка, согласование, утверждение и состав проектно-планировочной документации на застройку территорий малоэтажного жилищного строительства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3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</w:t>
      </w:r>
      <w:r w:rsidR="00807265">
        <w:rPr>
          <w:rFonts w:cs="Times New Roman"/>
          <w:szCs w:val="28"/>
        </w:rPr>
        <w:t xml:space="preserve">й Федерации от 24.12.2020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44 «</w:t>
      </w:r>
      <w:r w:rsidR="00B9332A" w:rsidRPr="00B9332A">
        <w:rPr>
          <w:rFonts w:cs="Times New Roman"/>
          <w:szCs w:val="28"/>
        </w:rPr>
        <w:t>Об утверждении са</w:t>
      </w:r>
      <w:r w:rsidR="00807265">
        <w:rPr>
          <w:rFonts w:cs="Times New Roman"/>
          <w:szCs w:val="28"/>
        </w:rPr>
        <w:t>нитарных правил СП 2.1.3678-20 «</w:t>
      </w:r>
      <w:r w:rsidR="00B9332A" w:rsidRPr="00B9332A">
        <w:rPr>
          <w:rFonts w:cs="Times New Roman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4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</w:t>
      </w:r>
      <w:r w:rsidR="00767561">
        <w:rPr>
          <w:rFonts w:cs="Times New Roman"/>
          <w:szCs w:val="28"/>
        </w:rPr>
        <w:t>№</w:t>
      </w:r>
      <w:r w:rsidR="00B6072E">
        <w:rPr>
          <w:rFonts w:cs="Times New Roman"/>
          <w:szCs w:val="28"/>
        </w:rPr>
        <w:t xml:space="preserve"> 2 «</w:t>
      </w:r>
      <w:r w:rsidR="00B9332A" w:rsidRPr="00B9332A">
        <w:rPr>
          <w:rFonts w:cs="Times New Roman"/>
          <w:szCs w:val="28"/>
        </w:rPr>
        <w:t>Об утверждении санитарных пр</w:t>
      </w:r>
      <w:r w:rsidR="00B6072E">
        <w:rPr>
          <w:rFonts w:cs="Times New Roman"/>
          <w:szCs w:val="28"/>
        </w:rPr>
        <w:t>авил и норм СанПиН 1.2.3685-21 «</w:t>
      </w:r>
      <w:r w:rsidR="00B9332A" w:rsidRPr="00B9332A">
        <w:rPr>
          <w:rFonts w:cs="Times New Roman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B6072E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5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3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санитарных правил и норм СанПиН 2.1.3684-21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14.11.2017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1533/пр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127.13330.2017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12.11.2014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705/пр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Инженерно-технические мероприятия по гражданской обороне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25.12.2018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860/пр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32.13330.2018 "СНиП 2.04.03-85 Канализация. Наружные сети и сооружения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953/пр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100.13330 "СНиП 2.06.03-85 Мелиоративные системы и сооружения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964/п</w:t>
      </w:r>
      <w:r w:rsidR="00767561">
        <w:rPr>
          <w:rFonts w:cs="Times New Roman"/>
          <w:szCs w:val="28"/>
        </w:rPr>
        <w:t>р «Об утверждении СП 104.13330 «</w:t>
      </w:r>
      <w:r w:rsidR="00B9332A" w:rsidRPr="00B9332A">
        <w:rPr>
          <w:rFonts w:cs="Times New Roman"/>
          <w:szCs w:val="28"/>
        </w:rPr>
        <w:t>СНиП 2.06.15-85 Инженерная защита территории от затопления и подтопления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1034/пр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</w:t>
      </w:r>
      <w:r w:rsidR="00B9332A" w:rsidRPr="00B9332A">
        <w:rPr>
          <w:rFonts w:cs="Times New Roman"/>
          <w:szCs w:val="28"/>
        </w:rPr>
        <w:lastRenderedPageBreak/>
        <w:t>СП 42.13330 "СНиП 2.07.01-89* Градостроительство. Планировка и застройка городских и сельских поселений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1033/пр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47.13330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11-02-96 Инженерные изыскания для строительства. Основные положения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07.11.2016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776/пр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113.13330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21-02-99 Стоянки автомобилей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177558">
        <w:rPr>
          <w:rFonts w:cs="Times New Roman"/>
          <w:szCs w:val="28"/>
        </w:rPr>
        <w:t>13.05</w:t>
      </w:r>
      <w:r w:rsidR="00B9332A" w:rsidRPr="00B9332A">
        <w:rPr>
          <w:rFonts w:cs="Times New Roman"/>
          <w:szCs w:val="28"/>
        </w:rPr>
        <w:t>.20</w:t>
      </w:r>
      <w:r w:rsidR="00177558">
        <w:rPr>
          <w:rFonts w:cs="Times New Roman"/>
          <w:szCs w:val="28"/>
        </w:rPr>
        <w:t>22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</w:t>
      </w:r>
      <w:r w:rsidR="00177558">
        <w:rPr>
          <w:rFonts w:cs="Times New Roman"/>
          <w:szCs w:val="28"/>
        </w:rPr>
        <w:t>361</w:t>
      </w:r>
      <w:r w:rsidR="00B9332A" w:rsidRPr="00B9332A">
        <w:rPr>
          <w:rFonts w:cs="Times New Roman"/>
          <w:szCs w:val="28"/>
        </w:rPr>
        <w:t xml:space="preserve">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54.13330</w:t>
      </w:r>
      <w:r w:rsidR="00B6072E">
        <w:rPr>
          <w:rFonts w:cs="Times New Roman"/>
          <w:szCs w:val="28"/>
        </w:rPr>
        <w:t>-2022</w:t>
      </w:r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31-01-2003 Здания жилые многоквартирные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20.10.2016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725/пр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55.13330</w:t>
      </w:r>
      <w:r w:rsidR="00177558">
        <w:rPr>
          <w:rFonts w:cs="Times New Roman"/>
          <w:szCs w:val="28"/>
        </w:rPr>
        <w:t>.2022</w:t>
      </w:r>
      <w:r w:rsidR="00B9332A" w:rsidRPr="00B9332A">
        <w:rPr>
          <w:rFonts w:cs="Times New Roman"/>
          <w:szCs w:val="28"/>
        </w:rPr>
        <w:t xml:space="preserve"> "СНиП 31-02-2001 Дома жилые одноквартирные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17.08.2016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572/пр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свода правил "Здания общеобразовательных организаций. Правила проектирования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30.01.2019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64/пр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121.13330.2019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32-03-96 Аэродромы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17.09.2019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544/пр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18.13330.2019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Производственные объекты. Планировочная организация земельного участка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 xml:space="preserve"> (СНиП II-89-80* "Генеральные планы промышленных предприятий")";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904/пр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59.13330.2020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35-01-2001 Доступность зданий и сооружений для маломобильных групп населения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920/пр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30.13330.2020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2.04.01-85* Внутренний водопровод и канализация зданий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859/пр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131.13330.2020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23-01-99* Строительная климатология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09.02.2021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53/пр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34.13330.2021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2.05.02-85* Автомобильные дороги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28.12.2010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825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23-03-2003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Защита от шума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</w:t>
      </w:r>
      <w:r w:rsidR="00177558">
        <w:rPr>
          <w:rFonts w:cs="Times New Roman"/>
          <w:szCs w:val="28"/>
        </w:rPr>
        <w:t>27.12.2021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</w:t>
      </w:r>
      <w:r w:rsidR="00177558">
        <w:rPr>
          <w:rFonts w:cs="Times New Roman"/>
          <w:szCs w:val="28"/>
        </w:rPr>
        <w:t>1016/пр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</w:t>
      </w:r>
      <w:r w:rsidR="00177558">
        <w:rPr>
          <w:rFonts w:cs="Times New Roman"/>
          <w:szCs w:val="28"/>
        </w:rPr>
        <w:t>СП 31.13330.2021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2.04.02-84*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Водоснабжение. Наружные сети и сооружения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635/18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2.06.05-84*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Плотины из грунтовых материалов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</w:t>
      </w:r>
      <w:r w:rsidR="00177558" w:rsidRPr="00177558">
        <w:rPr>
          <w:rFonts w:cs="Times New Roman"/>
          <w:szCs w:val="28"/>
        </w:rPr>
        <w:t xml:space="preserve">19.05.2022 № 389/пр «Об утверждении СП 118.13330.2022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31-06-2009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Общественные здания и сооружения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62</w:t>
      </w:r>
      <w:r w:rsidR="0044588C">
        <w:rPr>
          <w:rFonts w:cs="Times New Roman"/>
          <w:szCs w:val="28"/>
        </w:rPr>
        <w:t>0 «Об утверждении свода правил «</w:t>
      </w:r>
      <w:r w:rsidR="00B9332A" w:rsidRPr="00B9332A">
        <w:rPr>
          <w:rFonts w:cs="Times New Roman"/>
          <w:szCs w:val="28"/>
        </w:rPr>
        <w:t>СНиП 2.09.03-85 "Сооружения промышленных предприятий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274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22-02-2003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Инженерная защита территорий, зданий и сооружений от опасных геологических процессов. Основные положения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265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23-02-2003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Тепловая защита зданий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Российской Федерации по земельной политике, строительству и жилищно-коммунальному хозяйству от 26.08.1998 </w:t>
      </w:r>
      <w:r w:rsidR="00177558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Методических указаний по расчету нормативных размеров земельных участков в кондоминиумах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транспорта Российской Федерации от 06.08.2008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126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от 10.11.2020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П/0412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классификатора видов разрешенного использования земельных участков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Федерального агентства по техническому регулированию и метрологии от 30.09.2020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709-ст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национального стандарта Российской Федерации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экономического развития Российской Федерации от 09.01.2018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793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Сводом правил 11-102-97 </w:t>
      </w:r>
      <w:r w:rsidR="0044588C">
        <w:rPr>
          <w:rFonts w:cs="Times New Roman"/>
          <w:szCs w:val="28"/>
        </w:rPr>
        <w:t>«</w:t>
      </w:r>
      <w:r w:rsidRPr="00B9332A">
        <w:rPr>
          <w:rFonts w:cs="Times New Roman"/>
          <w:szCs w:val="28"/>
        </w:rPr>
        <w:t>Инженерно-экологические изыскания для строительства</w:t>
      </w:r>
      <w:r w:rsidR="0044588C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 xml:space="preserve">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</w:t>
      </w:r>
      <w:r w:rsidR="0044588C">
        <w:rPr>
          <w:rFonts w:cs="Times New Roman"/>
          <w:szCs w:val="28"/>
        </w:rPr>
        <w:t>№</w:t>
      </w:r>
      <w:r w:rsidRPr="00B9332A">
        <w:rPr>
          <w:rFonts w:cs="Times New Roman"/>
          <w:szCs w:val="28"/>
        </w:rPr>
        <w:t xml:space="preserve">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Сводом правил 11-103-97 </w:t>
      </w:r>
      <w:r w:rsidR="0044588C">
        <w:rPr>
          <w:rFonts w:cs="Times New Roman"/>
          <w:szCs w:val="28"/>
        </w:rPr>
        <w:t>«</w:t>
      </w:r>
      <w:r w:rsidRPr="00B9332A">
        <w:rPr>
          <w:rFonts w:cs="Times New Roman"/>
          <w:szCs w:val="28"/>
        </w:rPr>
        <w:t>Инженерно-гидрометеорологические изыскания для строительства</w:t>
      </w:r>
      <w:r w:rsidR="00177558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 xml:space="preserve">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</w:t>
      </w:r>
      <w:r w:rsidR="00177558">
        <w:rPr>
          <w:rFonts w:cs="Times New Roman"/>
          <w:szCs w:val="28"/>
        </w:rPr>
        <w:t>№</w:t>
      </w:r>
      <w:r w:rsidRPr="00B9332A">
        <w:rPr>
          <w:rFonts w:cs="Times New Roman"/>
          <w:szCs w:val="28"/>
        </w:rPr>
        <w:t xml:space="preserve"> 9-1-1/69;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5" w:history="1">
        <w:r w:rsidR="00B9332A" w:rsidRPr="00B9332A">
          <w:rPr>
            <w:rFonts w:cs="Times New Roman"/>
            <w:szCs w:val="28"/>
          </w:rPr>
          <w:t>Законом</w:t>
        </w:r>
      </w:hyperlink>
      <w:r w:rsidR="00B9332A" w:rsidRPr="00B9332A">
        <w:rPr>
          <w:rFonts w:cs="Times New Roman"/>
          <w:szCs w:val="28"/>
        </w:rPr>
        <w:t xml:space="preserve"> Кировской области от 28.09.2006 </w:t>
      </w:r>
      <w:r w:rsidR="00177558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44-ЗО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 регулировании градостроительной деятельности в Кировской области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071CBD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6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Кировской области от 29.05.2009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13/130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автомобильных дорогах общего пользования Кировской области регионального или межмуниципального значения</w:t>
      </w:r>
      <w:r w:rsidR="00263487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D25BFA" w:rsidRDefault="00177558" w:rsidP="0017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2F0B92" w:rsidRPr="002F0B92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="002F0B92" w:rsidRPr="002F0B92">
        <w:rPr>
          <w:rFonts w:eastAsia="Times New Roman" w:cs="Times New Roman"/>
          <w:szCs w:val="28"/>
          <w:lang w:eastAsia="ru-RU"/>
        </w:rPr>
        <w:t xml:space="preserve"> Правительства Кировской области от 30.12.20</w:t>
      </w:r>
      <w:r>
        <w:rPr>
          <w:rFonts w:eastAsia="Times New Roman" w:cs="Times New Roman"/>
          <w:szCs w:val="28"/>
          <w:lang w:eastAsia="ru-RU"/>
        </w:rPr>
        <w:t>14 № 19/261 «</w:t>
      </w:r>
      <w:r w:rsidR="002F0B92" w:rsidRPr="002F0B92">
        <w:rPr>
          <w:rFonts w:eastAsia="Times New Roman" w:cs="Times New Roman"/>
          <w:szCs w:val="28"/>
          <w:lang w:eastAsia="ru-RU"/>
        </w:rPr>
        <w:t>Об утверждении региональных нормативов градостроительного проектирования Кировской области</w:t>
      </w:r>
      <w:r>
        <w:rPr>
          <w:rFonts w:eastAsia="Times New Roman" w:cs="Times New Roman"/>
          <w:szCs w:val="28"/>
          <w:lang w:eastAsia="ru-RU"/>
        </w:rPr>
        <w:t>».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  <w:sectPr w:rsidR="00D25BFA" w:rsidRPr="00D25BFA" w:rsidSect="00151B34">
          <w:headerReference w:type="default" r:id="rId4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5BFA" w:rsidRPr="00D25BFA" w:rsidRDefault="00D25BFA" w:rsidP="00D25BFA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D25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BD" w:rsidRDefault="00071CBD">
      <w:pPr>
        <w:spacing w:after="0" w:line="240" w:lineRule="auto"/>
      </w:pPr>
      <w:r>
        <w:separator/>
      </w:r>
    </w:p>
  </w:endnote>
  <w:endnote w:type="continuationSeparator" w:id="0">
    <w:p w:rsidR="00071CBD" w:rsidRDefault="0007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BD" w:rsidRDefault="00071CBD">
      <w:pPr>
        <w:spacing w:after="0" w:line="240" w:lineRule="auto"/>
      </w:pPr>
      <w:r>
        <w:separator/>
      </w:r>
    </w:p>
  </w:footnote>
  <w:footnote w:type="continuationSeparator" w:id="0">
    <w:p w:rsidR="00071CBD" w:rsidRDefault="0007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2E" w:rsidRDefault="00B60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43BC">
      <w:rPr>
        <w:noProof/>
      </w:rPr>
      <w:t>7</w:t>
    </w:r>
    <w:r>
      <w:fldChar w:fldCharType="end"/>
    </w:r>
  </w:p>
  <w:p w:rsidR="00B6072E" w:rsidRDefault="00B6072E" w:rsidP="00B933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553D3"/>
    <w:rsid w:val="000615B9"/>
    <w:rsid w:val="0007079B"/>
    <w:rsid w:val="00071CBD"/>
    <w:rsid w:val="000900B1"/>
    <w:rsid w:val="000B0B6F"/>
    <w:rsid w:val="001045A5"/>
    <w:rsid w:val="00111B83"/>
    <w:rsid w:val="00136B90"/>
    <w:rsid w:val="00151B34"/>
    <w:rsid w:val="00177558"/>
    <w:rsid w:val="001C5168"/>
    <w:rsid w:val="00207F0A"/>
    <w:rsid w:val="002213D6"/>
    <w:rsid w:val="002360A9"/>
    <w:rsid w:val="0025104A"/>
    <w:rsid w:val="00252223"/>
    <w:rsid w:val="00263487"/>
    <w:rsid w:val="00270598"/>
    <w:rsid w:val="002A17C6"/>
    <w:rsid w:val="002E32D3"/>
    <w:rsid w:val="002F0B92"/>
    <w:rsid w:val="00313C40"/>
    <w:rsid w:val="00321A83"/>
    <w:rsid w:val="00330880"/>
    <w:rsid w:val="00334CBF"/>
    <w:rsid w:val="00337341"/>
    <w:rsid w:val="003659B2"/>
    <w:rsid w:val="00390395"/>
    <w:rsid w:val="003C0E99"/>
    <w:rsid w:val="003E2A25"/>
    <w:rsid w:val="003F1E02"/>
    <w:rsid w:val="00430DFB"/>
    <w:rsid w:val="0044588C"/>
    <w:rsid w:val="00445F0D"/>
    <w:rsid w:val="004962A4"/>
    <w:rsid w:val="004F4AE1"/>
    <w:rsid w:val="005103E1"/>
    <w:rsid w:val="00524CB1"/>
    <w:rsid w:val="00533932"/>
    <w:rsid w:val="00553AA8"/>
    <w:rsid w:val="00562FE8"/>
    <w:rsid w:val="00591670"/>
    <w:rsid w:val="005C70FF"/>
    <w:rsid w:val="005D6FB2"/>
    <w:rsid w:val="005F28EF"/>
    <w:rsid w:val="006135F0"/>
    <w:rsid w:val="0063192A"/>
    <w:rsid w:val="00647468"/>
    <w:rsid w:val="006824BC"/>
    <w:rsid w:val="006B09B0"/>
    <w:rsid w:val="006D4F93"/>
    <w:rsid w:val="006D6142"/>
    <w:rsid w:val="007427C8"/>
    <w:rsid w:val="00767561"/>
    <w:rsid w:val="00771B7C"/>
    <w:rsid w:val="007964EA"/>
    <w:rsid w:val="007C5F99"/>
    <w:rsid w:val="007F0785"/>
    <w:rsid w:val="007F4297"/>
    <w:rsid w:val="00803ACF"/>
    <w:rsid w:val="00807265"/>
    <w:rsid w:val="00827AEA"/>
    <w:rsid w:val="008303EC"/>
    <w:rsid w:val="00831698"/>
    <w:rsid w:val="00835B59"/>
    <w:rsid w:val="00836E89"/>
    <w:rsid w:val="008725C4"/>
    <w:rsid w:val="00875F51"/>
    <w:rsid w:val="0088143B"/>
    <w:rsid w:val="008A3074"/>
    <w:rsid w:val="008B3D27"/>
    <w:rsid w:val="008C148F"/>
    <w:rsid w:val="008C53F1"/>
    <w:rsid w:val="00904525"/>
    <w:rsid w:val="00944615"/>
    <w:rsid w:val="009B2FD7"/>
    <w:rsid w:val="009C59EE"/>
    <w:rsid w:val="00A12F51"/>
    <w:rsid w:val="00A25829"/>
    <w:rsid w:val="00A320D2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5520E"/>
    <w:rsid w:val="00B6072E"/>
    <w:rsid w:val="00B9332A"/>
    <w:rsid w:val="00BB3ADD"/>
    <w:rsid w:val="00BD0B8C"/>
    <w:rsid w:val="00C02AB4"/>
    <w:rsid w:val="00C17295"/>
    <w:rsid w:val="00C21AF5"/>
    <w:rsid w:val="00CD432B"/>
    <w:rsid w:val="00CF2C21"/>
    <w:rsid w:val="00D0486A"/>
    <w:rsid w:val="00D25BFA"/>
    <w:rsid w:val="00D4145D"/>
    <w:rsid w:val="00D575F0"/>
    <w:rsid w:val="00DB1A50"/>
    <w:rsid w:val="00DB5FD7"/>
    <w:rsid w:val="00DC7040"/>
    <w:rsid w:val="00DC7FCD"/>
    <w:rsid w:val="00DE6CAC"/>
    <w:rsid w:val="00E13566"/>
    <w:rsid w:val="00E25B8A"/>
    <w:rsid w:val="00E543BC"/>
    <w:rsid w:val="00E637EA"/>
    <w:rsid w:val="00E95335"/>
    <w:rsid w:val="00EA4A5B"/>
    <w:rsid w:val="00EA51F7"/>
    <w:rsid w:val="00EB5DCA"/>
    <w:rsid w:val="00EE2E6A"/>
    <w:rsid w:val="00EE62AE"/>
    <w:rsid w:val="00EF73DE"/>
    <w:rsid w:val="00F730D8"/>
    <w:rsid w:val="00F913A4"/>
    <w:rsid w:val="00FA0536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AADA113F9752397730FE027192304F8370FAF2656AA268112210DFBD03139EA3D6D7F4ADAB8E481F1A87BD9CtBt7M" TargetMode="External"/><Relationship Id="rId18" Type="http://schemas.openxmlformats.org/officeDocument/2006/relationships/hyperlink" Target="consultantplus://offline/ref=7CAADA113F9752397730FE027192304F8473F8FB6468A268112210DFBD03139EA3D6D7F4ADAB8E481F1A87BD9CtBt7M" TargetMode="External"/><Relationship Id="rId26" Type="http://schemas.openxmlformats.org/officeDocument/2006/relationships/hyperlink" Target="consultantplus://offline/ref=7CAADA113F9752397730FE027192304F8576FBFC626DA268112210DFBD03139EA3D6D7F4ADAB8E481F1A87BD9CtBt7M" TargetMode="External"/><Relationship Id="rId39" Type="http://schemas.openxmlformats.org/officeDocument/2006/relationships/hyperlink" Target="consultantplus://offline/ref=7CAADA113F9752397730FE027192304F8577F8FB6062A268112210DFBD03139EA3D6D7F4ADAB8E481F1A87BD9CtBt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AADA113F9752397730FE027192304F8573FEFC616BA268112210DFBD03139EA3D6D7F4ADAB8E481F1A87BD9CtBt7M" TargetMode="External"/><Relationship Id="rId34" Type="http://schemas.openxmlformats.org/officeDocument/2006/relationships/hyperlink" Target="consultantplus://offline/ref=7CAADA113F9752397730FE027192304F8577F8FC6B6EA268112210DFBD03139EA3D6D7F4ADAB8E481F1A87BD9CtBt7M" TargetMode="External"/><Relationship Id="rId42" Type="http://schemas.openxmlformats.org/officeDocument/2006/relationships/hyperlink" Target="consultantplus://offline/ref=7CAADA113F9752397730FE027192304F8373FDFC6369A268112210DFBD03139EA3D6D7F4ADAB8E481F1A87BD9CtBt7M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ADA113F9752397730FE027192304F8576F7F96269A268112210DFBD03139EA3D6D7F4ADAB8E481F1A87BD9CtBt7M" TargetMode="External"/><Relationship Id="rId17" Type="http://schemas.openxmlformats.org/officeDocument/2006/relationships/hyperlink" Target="consultantplus://offline/ref=7CAADA113F9752397730FE027192304F8576FFFA6B6BA268112210DFBD03139EA3D6D7F4ADAB8E481F1A87BD9CtBt7M" TargetMode="External"/><Relationship Id="rId25" Type="http://schemas.openxmlformats.org/officeDocument/2006/relationships/hyperlink" Target="consultantplus://offline/ref=7CAADA113F9752397730FE027192304F8576F8FE616BA268112210DFBD03139EA3D6D7F4ADAB8E481F1A87BD9CtBt7M" TargetMode="External"/><Relationship Id="rId33" Type="http://schemas.openxmlformats.org/officeDocument/2006/relationships/hyperlink" Target="consultantplus://offline/ref=7CAADA113F9752397730FE027192304F8577FDF86A6CA268112210DFBD03139EA3D6D7F4ADAB8E481F1A87BD9CtBt7M" TargetMode="External"/><Relationship Id="rId38" Type="http://schemas.openxmlformats.org/officeDocument/2006/relationships/hyperlink" Target="consultantplus://offline/ref=7CAADA113F9752397730FE027192304F8577F7FB656BA268112210DFBD03139EA3D6D7F4ADAB8E481F1A87BD9CtBt7M" TargetMode="External"/><Relationship Id="rId46" Type="http://schemas.openxmlformats.org/officeDocument/2006/relationships/hyperlink" Target="consultantplus://offline/ref=7CAADA113F9752397730E00F67FE6C46877AA0F76262AD3F4E7F1688E25315CBF19689ADFDEDC5441C069BBC9CABD1DADBtDt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AADA113F9752397730FE027192304F8578FDFF666DA268112210DFBD03139EA3D6D7F4ADAB8E481F1A87BD9CtBt7M" TargetMode="External"/><Relationship Id="rId20" Type="http://schemas.openxmlformats.org/officeDocument/2006/relationships/hyperlink" Target="consultantplus://offline/ref=7CAADA113F9752397730FE027192304F8573FEFC6168A268112210DFBD03139EA3D6D7F4ADAB8E481F1A87BD9CtBt7M" TargetMode="External"/><Relationship Id="rId29" Type="http://schemas.openxmlformats.org/officeDocument/2006/relationships/hyperlink" Target="consultantplus://offline/ref=7CAADA113F9752397730FE027192304F8476F6F9606BA268112210DFBD03139EA3D6D7F4ADAB8E481F1A87BD9CtBt7M" TargetMode="External"/><Relationship Id="rId41" Type="http://schemas.openxmlformats.org/officeDocument/2006/relationships/hyperlink" Target="consultantplus://offline/ref=7CAADA113F9752397730FE027192304F8078F6FB6A61FF62197B1CDDBA0C4C9BB6C78FF8AEB7914B030685BFt9t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ADA113F9752397730FE027192304F8677FFFA626AA268112210DFBD03139EA3D6D7F4ADAB8E481F1A87BD9CtBt7M" TargetMode="External"/><Relationship Id="rId24" Type="http://schemas.openxmlformats.org/officeDocument/2006/relationships/hyperlink" Target="consultantplus://offline/ref=7CAADA113F9752397730FE027192304F8572F9FE6A69A268112210DFBD03139EA3D6D7F4ADAB8E481F1A87BD9CtBt7M" TargetMode="External"/><Relationship Id="rId32" Type="http://schemas.openxmlformats.org/officeDocument/2006/relationships/hyperlink" Target="consultantplus://offline/ref=7CAADA113F9752397730FE027192304F8479FEFE606FA268112210DFBD03139EA3D6D7F4ADAB8E481F1A87BD9CtBt7M" TargetMode="External"/><Relationship Id="rId37" Type="http://schemas.openxmlformats.org/officeDocument/2006/relationships/hyperlink" Target="consultantplus://offline/ref=7CAADA113F9752397730FE027192304F8577F9F2616FA268112210DFBD03139EA3D6D7F4ADAB8E481F1A87BD9CtBt7M" TargetMode="External"/><Relationship Id="rId40" Type="http://schemas.openxmlformats.org/officeDocument/2006/relationships/hyperlink" Target="consultantplus://offline/ref=7CAADA113F9752397730FE027192304F8570F6F26561FF62197B1CDDBA0C4C9BB6C78FF8AEB7914B030685BFt9tCM" TargetMode="External"/><Relationship Id="rId45" Type="http://schemas.openxmlformats.org/officeDocument/2006/relationships/hyperlink" Target="consultantplus://offline/ref=7CAADA113F9752397730E00F67FE6C46877AA0F76262A13849741688E25315CBF19689ADFDEDC5441C069BBC9CABD1DADBtDt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ADA113F9752397730FE027192304F8371F7FD606FA268112210DFBD03139EA3D6D7F4ADAB8E481F1A87BD9CtBt7M" TargetMode="External"/><Relationship Id="rId23" Type="http://schemas.openxmlformats.org/officeDocument/2006/relationships/hyperlink" Target="consultantplus://offline/ref=7CAADA113F9752397730FE027192304F8572F9F26B69A268112210DFBD03139EA3D6D7F4ADAB8E481F1A87BD9CtBt7M" TargetMode="External"/><Relationship Id="rId28" Type="http://schemas.openxmlformats.org/officeDocument/2006/relationships/hyperlink" Target="consultantplus://offline/ref=7CAADA113F9752397730FE027192304F8475F8F36B63A268112210DFBD03139EA3D6D7F4ADAB8E481F1A87BD9CtBt7M" TargetMode="External"/><Relationship Id="rId36" Type="http://schemas.openxmlformats.org/officeDocument/2006/relationships/hyperlink" Target="consultantplus://offline/ref=7CAADA113F9752397730FE027192304F8577F9FB656BA268112210DFBD03139EA3D6D7F4ADAB8E481F1A87BD9CtBt7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CAADA113F9752397730FE027192304F8479F9F96169A268112210DFBD03139EA3D6D7F4ADAB8E481F1A87BD9CtBt7M" TargetMode="External"/><Relationship Id="rId19" Type="http://schemas.openxmlformats.org/officeDocument/2006/relationships/hyperlink" Target="consultantplus://offline/ref=7CAADA113F9752397730FE027192304F8576F8F2666FA268112210DFBD03139EA3D6D7F4ADAB8E481F1A87BD9CtBt7M" TargetMode="External"/><Relationship Id="rId31" Type="http://schemas.openxmlformats.org/officeDocument/2006/relationships/hyperlink" Target="consultantplus://offline/ref=7CAADA113F9752397730FE027192304F8479FEFA6B63A268112210DFBD03139EA3D6D7F4ADAB8E481F1A87BD9CtBt7M" TargetMode="External"/><Relationship Id="rId44" Type="http://schemas.openxmlformats.org/officeDocument/2006/relationships/hyperlink" Target="consultantplus://offline/ref=7CAADA113F9752397730FE027192304F8471F6FF6B69A268112210DFBD03139EA3D6D7F4ADAB8E481F1A87BD9CtBt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hyperlink" Target="consultantplus://offline/ref=7CAADA113F9752397730FE027192304F8476FBF26063A268112210DFBD03139EA3D6D7F4ADAB8E481F1A87BD9CtBt7M" TargetMode="External"/><Relationship Id="rId22" Type="http://schemas.openxmlformats.org/officeDocument/2006/relationships/hyperlink" Target="consultantplus://offline/ref=7CAADA113F9752397730FE027192304F8572F9F26B6FA268112210DFBD03139EA3D6D7F4ADAB8E481F1A87BD9CtBt7M" TargetMode="External"/><Relationship Id="rId27" Type="http://schemas.openxmlformats.org/officeDocument/2006/relationships/hyperlink" Target="consultantplus://offline/ref=7CAADA113F9752397730FE027192304F8473F6FB6B68A268112210DFBD03139EA3D6D7F4ADAB8E481F1A87BD9CtBt7M" TargetMode="External"/><Relationship Id="rId30" Type="http://schemas.openxmlformats.org/officeDocument/2006/relationships/hyperlink" Target="consultantplus://offline/ref=7CAADA113F9752397730FE027192304F8476F6FE6162A268112210DFBD03139EA3D6D7F4ADAB8E481F1A87BD9CtBt7M" TargetMode="External"/><Relationship Id="rId35" Type="http://schemas.openxmlformats.org/officeDocument/2006/relationships/hyperlink" Target="consultantplus://offline/ref=7CAADA113F9752397730FE027192304F8577F6F8626AA268112210DFBD03139EA3D6D7F4ADAB8E481F1A87BD9CtBt7M" TargetMode="External"/><Relationship Id="rId43" Type="http://schemas.openxmlformats.org/officeDocument/2006/relationships/hyperlink" Target="consultantplus://offline/ref=7CAADA113F9752397730FE027192304F8477F9FD646AA268112210DFBD03139EA3D6D7F4ADAB8E481F1A87BD9CtBt7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2022-12-26T12:56:00Z</cp:lastPrinted>
  <dcterms:created xsi:type="dcterms:W3CDTF">2022-12-26T12:56:00Z</dcterms:created>
  <dcterms:modified xsi:type="dcterms:W3CDTF">2022-12-26T12:56:00Z</dcterms:modified>
</cp:coreProperties>
</file>