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99" w:rsidRPr="00690399" w:rsidRDefault="00690399" w:rsidP="00690399">
      <w:pPr>
        <w:shd w:val="clear" w:color="auto" w:fill="E6E6E6"/>
        <w:spacing w:after="0" w:line="240" w:lineRule="auto"/>
        <w:jc w:val="center"/>
        <w:outlineLvl w:val="0"/>
        <w:rPr>
          <w:rFonts w:ascii="PTSerif-Caption" w:eastAsia="Times New Roman" w:hAnsi="PTSerif-Caption" w:cs="Times New Roman"/>
          <w:color w:val="000000"/>
          <w:kern w:val="36"/>
          <w:sz w:val="36"/>
          <w:szCs w:val="36"/>
          <w:lang w:eastAsia="ru-RU"/>
        </w:rPr>
      </w:pPr>
      <w:r w:rsidRPr="00690399">
        <w:rPr>
          <w:rFonts w:ascii="PTSerif-Caption" w:eastAsia="Times New Roman" w:hAnsi="PTSerif-Caption" w:cs="Times New Roman"/>
          <w:color w:val="000000"/>
          <w:kern w:val="36"/>
          <w:sz w:val="36"/>
          <w:szCs w:val="36"/>
          <w:lang w:eastAsia="ru-RU"/>
        </w:rPr>
        <w:t>Внедрение стандарта развития конкуренции на территории Кировской области</w:t>
      </w:r>
    </w:p>
    <w:p w:rsidR="00690399" w:rsidRPr="00690399" w:rsidRDefault="00690399" w:rsidP="00690399">
      <w:pPr>
        <w:shd w:val="clear" w:color="auto" w:fill="E6E6E6"/>
        <w:spacing w:after="150" w:line="240" w:lineRule="auto"/>
        <w:jc w:val="both"/>
        <w:rPr>
          <w:rFonts w:eastAsia="Times New Roman" w:cs="Times New Roman"/>
          <w:color w:val="010101"/>
          <w:sz w:val="21"/>
          <w:szCs w:val="21"/>
          <w:lang w:eastAsia="ru-RU"/>
        </w:rPr>
      </w:pPr>
      <w:bookmarkStart w:id="0" w:name="_GoBack"/>
      <w:bookmarkEnd w:id="0"/>
    </w:p>
    <w:p w:rsidR="00690399" w:rsidRPr="00690399" w:rsidRDefault="00690399" w:rsidP="00690399">
      <w:pPr>
        <w:shd w:val="clear" w:color="auto" w:fill="E6E6E6"/>
        <w:spacing w:after="150" w:line="240" w:lineRule="auto"/>
        <w:jc w:val="both"/>
        <w:rPr>
          <w:rFonts w:ascii="Helvetica" w:eastAsia="Times New Roman" w:hAnsi="Helvetica" w:cs="Times New Roman"/>
          <w:color w:val="010101"/>
          <w:sz w:val="21"/>
          <w:szCs w:val="21"/>
          <w:lang w:eastAsia="ru-RU"/>
        </w:rPr>
      </w:pPr>
      <w:r w:rsidRPr="00690399">
        <w:rPr>
          <w:rFonts w:ascii="Helvetica" w:eastAsia="Times New Roman" w:hAnsi="Helvetica" w:cs="Times New Roman"/>
          <w:color w:val="010101"/>
          <w:sz w:val="21"/>
          <w:szCs w:val="21"/>
          <w:lang w:eastAsia="ru-RU"/>
        </w:rPr>
        <w:t>Стандарт развития конкуренции в субъектах Российской Федерации (далее соответственно - стандарт, конкуренция) разработан в рамках реализации </w:t>
      </w:r>
      <w:hyperlink r:id="rId5" w:history="1">
        <w:r w:rsidRPr="00690399">
          <w:rPr>
            <w:rFonts w:ascii="Helvetica" w:eastAsia="Times New Roman" w:hAnsi="Helvetica" w:cs="Times New Roman"/>
            <w:color w:val="337AB7"/>
            <w:sz w:val="21"/>
            <w:szCs w:val="21"/>
            <w:u w:val="single"/>
            <w:lang w:eastAsia="ru-RU"/>
          </w:rPr>
          <w:t>пункта 7</w:t>
        </w:r>
      </w:hyperlink>
      <w:r w:rsidRPr="00690399">
        <w:rPr>
          <w:rFonts w:ascii="Helvetica" w:eastAsia="Times New Roman" w:hAnsi="Helvetica" w:cs="Times New Roman"/>
          <w:color w:val="010101"/>
          <w:sz w:val="21"/>
          <w:szCs w:val="21"/>
          <w:lang w:eastAsia="ru-RU"/>
        </w:rPr>
        <w:t> и </w:t>
      </w:r>
      <w:hyperlink r:id="rId6" w:history="1">
        <w:r w:rsidRPr="00690399">
          <w:rPr>
            <w:rFonts w:ascii="Helvetica" w:eastAsia="Times New Roman" w:hAnsi="Helvetica" w:cs="Times New Roman"/>
            <w:color w:val="337AB7"/>
            <w:sz w:val="21"/>
            <w:szCs w:val="21"/>
            <w:u w:val="single"/>
            <w:lang w:eastAsia="ru-RU"/>
          </w:rPr>
          <w:t>подпункта «в» пункта 8</w:t>
        </w:r>
      </w:hyperlink>
      <w:r w:rsidRPr="00690399">
        <w:rPr>
          <w:rFonts w:ascii="Helvetica" w:eastAsia="Times New Roman" w:hAnsi="Helvetica" w:cs="Times New Roman"/>
          <w:color w:val="010101"/>
          <w:sz w:val="21"/>
          <w:szCs w:val="21"/>
          <w:lang w:eastAsia="ru-RU"/>
        </w:rPr>
        <w:t> Указа Президента Российской Федерации от 21 декабря 2017 года № 618 «Об основных направлениях государственной политики по развитию конкуренции».</w:t>
      </w:r>
    </w:p>
    <w:p w:rsidR="00690399" w:rsidRPr="00690399" w:rsidRDefault="00690399" w:rsidP="00690399">
      <w:pPr>
        <w:shd w:val="clear" w:color="auto" w:fill="E6E6E6"/>
        <w:spacing w:after="150" w:line="240" w:lineRule="auto"/>
        <w:jc w:val="both"/>
        <w:rPr>
          <w:rFonts w:ascii="Helvetica" w:eastAsia="Times New Roman" w:hAnsi="Helvetica" w:cs="Times New Roman"/>
          <w:color w:val="010101"/>
          <w:sz w:val="21"/>
          <w:szCs w:val="21"/>
          <w:lang w:eastAsia="ru-RU"/>
        </w:rPr>
      </w:pPr>
      <w:r w:rsidRPr="00690399">
        <w:rPr>
          <w:rFonts w:ascii="Helvetica" w:eastAsia="Times New Roman" w:hAnsi="Helvetica" w:cs="Times New Roman"/>
          <w:color w:val="010101"/>
          <w:sz w:val="21"/>
          <w:szCs w:val="21"/>
          <w:lang w:eastAsia="ru-RU"/>
        </w:rPr>
        <w:t>Целями стандарта являются:</w:t>
      </w:r>
    </w:p>
    <w:p w:rsidR="00690399" w:rsidRPr="00690399" w:rsidRDefault="00690399" w:rsidP="00690399">
      <w:pPr>
        <w:shd w:val="clear" w:color="auto" w:fill="E6E6E6"/>
        <w:spacing w:after="150" w:line="240" w:lineRule="auto"/>
        <w:jc w:val="both"/>
        <w:rPr>
          <w:rFonts w:ascii="Helvetica" w:eastAsia="Times New Roman" w:hAnsi="Helvetica" w:cs="Times New Roman"/>
          <w:color w:val="010101"/>
          <w:sz w:val="21"/>
          <w:szCs w:val="21"/>
          <w:lang w:eastAsia="ru-RU"/>
        </w:rPr>
      </w:pPr>
      <w:r w:rsidRPr="00690399">
        <w:rPr>
          <w:rFonts w:ascii="Helvetica" w:eastAsia="Times New Roman" w:hAnsi="Helvetica" w:cs="Times New Roman"/>
          <w:color w:val="010101"/>
          <w:sz w:val="21"/>
          <w:szCs w:val="21"/>
          <w:lang w:eastAsia="ru-RU"/>
        </w:rPr>
        <w:t>- 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690399" w:rsidRPr="00690399" w:rsidRDefault="00690399" w:rsidP="00690399">
      <w:pPr>
        <w:shd w:val="clear" w:color="auto" w:fill="E6E6E6"/>
        <w:spacing w:after="150" w:line="240" w:lineRule="auto"/>
        <w:jc w:val="both"/>
        <w:rPr>
          <w:rFonts w:ascii="Helvetica" w:eastAsia="Times New Roman" w:hAnsi="Helvetica" w:cs="Times New Roman"/>
          <w:color w:val="010101"/>
          <w:sz w:val="21"/>
          <w:szCs w:val="21"/>
          <w:lang w:eastAsia="ru-RU"/>
        </w:rPr>
      </w:pPr>
      <w:r w:rsidRPr="00690399">
        <w:rPr>
          <w:rFonts w:ascii="Helvetica" w:eastAsia="Times New Roman" w:hAnsi="Helvetica" w:cs="Times New Roman"/>
          <w:color w:val="010101"/>
          <w:sz w:val="21"/>
          <w:szCs w:val="21"/>
          <w:lang w:eastAsia="ru-RU"/>
        </w:rPr>
        <w:t xml:space="preserve">- содействие формированию прозрачной системы </w:t>
      </w:r>
      <w:proofErr w:type="gramStart"/>
      <w:r w:rsidRPr="00690399">
        <w:rPr>
          <w:rFonts w:ascii="Helvetica" w:eastAsia="Times New Roman" w:hAnsi="Helvetica" w:cs="Times New Roman"/>
          <w:color w:val="010101"/>
          <w:sz w:val="21"/>
          <w:szCs w:val="21"/>
          <w:lang w:eastAsia="ru-RU"/>
        </w:rPr>
        <w:t>работы органов исполнительной власти субъектов Российской Федерации</w:t>
      </w:r>
      <w:proofErr w:type="gramEnd"/>
      <w:r w:rsidRPr="00690399">
        <w:rPr>
          <w:rFonts w:ascii="Helvetica" w:eastAsia="Times New Roman" w:hAnsi="Helvetica" w:cs="Times New Roman"/>
          <w:color w:val="010101"/>
          <w:sz w:val="21"/>
          <w:szCs w:val="21"/>
          <w:lang w:eastAsia="ru-RU"/>
        </w:rPr>
        <w:t xml:space="preserve"> в части реализации результативных и эффективных мер по развитию конкуренции в интересах потребителей товаров, работ, услуг, в том числе субъектов предпринимательской деятельности, граждан и общества;</w:t>
      </w:r>
    </w:p>
    <w:p w:rsidR="00690399" w:rsidRPr="00690399" w:rsidRDefault="00690399" w:rsidP="00690399">
      <w:pPr>
        <w:shd w:val="clear" w:color="auto" w:fill="E6E6E6"/>
        <w:spacing w:after="150" w:line="240" w:lineRule="auto"/>
        <w:jc w:val="both"/>
        <w:rPr>
          <w:rFonts w:ascii="Helvetica" w:eastAsia="Times New Roman" w:hAnsi="Helvetica" w:cs="Times New Roman"/>
          <w:color w:val="010101"/>
          <w:sz w:val="21"/>
          <w:szCs w:val="21"/>
          <w:lang w:eastAsia="ru-RU"/>
        </w:rPr>
      </w:pPr>
      <w:r w:rsidRPr="00690399">
        <w:rPr>
          <w:rFonts w:ascii="Helvetica" w:eastAsia="Times New Roman" w:hAnsi="Helvetica" w:cs="Times New Roman"/>
          <w:color w:val="010101"/>
          <w:sz w:val="21"/>
          <w:szCs w:val="21"/>
          <w:lang w:eastAsia="ru-RU"/>
        </w:rPr>
        <w:t>- выявление потенциала развития экономики Российской Федерации, включая научно-технологический и человеческий потенциал;</w:t>
      </w:r>
    </w:p>
    <w:p w:rsidR="00690399" w:rsidRPr="00690399" w:rsidRDefault="00690399" w:rsidP="00690399">
      <w:pPr>
        <w:shd w:val="clear" w:color="auto" w:fill="E6E6E6"/>
        <w:spacing w:after="150" w:line="240" w:lineRule="auto"/>
        <w:jc w:val="both"/>
        <w:rPr>
          <w:rFonts w:ascii="Helvetica" w:eastAsia="Times New Roman" w:hAnsi="Helvetica" w:cs="Times New Roman"/>
          <w:color w:val="010101"/>
          <w:sz w:val="21"/>
          <w:szCs w:val="21"/>
          <w:lang w:eastAsia="ru-RU"/>
        </w:rPr>
      </w:pPr>
      <w:r w:rsidRPr="00690399">
        <w:rPr>
          <w:rFonts w:ascii="Helvetica" w:eastAsia="Times New Roman" w:hAnsi="Helvetica" w:cs="Times New Roman"/>
          <w:color w:val="010101"/>
          <w:sz w:val="21"/>
          <w:szCs w:val="21"/>
          <w:lang w:eastAsia="ru-RU"/>
        </w:rPr>
        <w:t>- создание стимулов и содействие формированию условий для развития, поддержки и защиты субъектов малого и среднего предпринимательства, повышения уровня конкурентоспособности их продукции, а также содействие устранению административных барьеров;</w:t>
      </w:r>
    </w:p>
    <w:p w:rsidR="00690399" w:rsidRPr="00690399" w:rsidRDefault="00690399" w:rsidP="00690399">
      <w:pPr>
        <w:shd w:val="clear" w:color="auto" w:fill="E6E6E6"/>
        <w:spacing w:after="150" w:line="240" w:lineRule="auto"/>
        <w:jc w:val="both"/>
        <w:rPr>
          <w:rFonts w:ascii="Helvetica" w:eastAsia="Times New Roman" w:hAnsi="Helvetica" w:cs="Times New Roman"/>
          <w:color w:val="010101"/>
          <w:sz w:val="21"/>
          <w:szCs w:val="21"/>
          <w:lang w:eastAsia="ru-RU"/>
        </w:rPr>
      </w:pPr>
      <w:r w:rsidRPr="00690399">
        <w:rPr>
          <w:rFonts w:ascii="Helvetica" w:eastAsia="Times New Roman" w:hAnsi="Helvetica" w:cs="Times New Roman"/>
          <w:color w:val="010101"/>
          <w:sz w:val="21"/>
          <w:szCs w:val="21"/>
          <w:lang w:eastAsia="ru-RU"/>
        </w:rPr>
        <w:t>- поддержание и развитие единого экономического пространства Российской Федерации, рост производительности труда и диверсификация экономики;</w:t>
      </w:r>
    </w:p>
    <w:p w:rsidR="00690399" w:rsidRPr="00690399" w:rsidRDefault="00690399" w:rsidP="00690399">
      <w:pPr>
        <w:shd w:val="clear" w:color="auto" w:fill="E6E6E6"/>
        <w:spacing w:after="150" w:line="240" w:lineRule="auto"/>
        <w:jc w:val="both"/>
        <w:rPr>
          <w:rFonts w:ascii="Helvetica" w:eastAsia="Times New Roman" w:hAnsi="Helvetica" w:cs="Times New Roman"/>
          <w:color w:val="010101"/>
          <w:sz w:val="21"/>
          <w:szCs w:val="21"/>
          <w:lang w:eastAsia="ru-RU"/>
        </w:rPr>
      </w:pPr>
      <w:r w:rsidRPr="00690399">
        <w:rPr>
          <w:rFonts w:ascii="Helvetica" w:eastAsia="Times New Roman" w:hAnsi="Helvetica" w:cs="Times New Roman"/>
          <w:color w:val="010101"/>
          <w:sz w:val="21"/>
          <w:szCs w:val="21"/>
          <w:lang w:eastAsia="ru-RU"/>
        </w:rPr>
        <w:t>- повышение доступности финансовых услуг для субъектов экономической деятельности;</w:t>
      </w:r>
    </w:p>
    <w:p w:rsidR="00690399" w:rsidRPr="00690399" w:rsidRDefault="00690399" w:rsidP="00690399">
      <w:pPr>
        <w:shd w:val="clear" w:color="auto" w:fill="E6E6E6"/>
        <w:spacing w:after="150" w:line="240" w:lineRule="auto"/>
        <w:jc w:val="both"/>
        <w:rPr>
          <w:rFonts w:ascii="Helvetica" w:eastAsia="Times New Roman" w:hAnsi="Helvetica" w:cs="Times New Roman"/>
          <w:color w:val="010101"/>
          <w:sz w:val="21"/>
          <w:szCs w:val="21"/>
          <w:lang w:eastAsia="ru-RU"/>
        </w:rPr>
      </w:pPr>
      <w:r w:rsidRPr="00690399">
        <w:rPr>
          <w:rFonts w:ascii="Helvetica" w:eastAsia="Times New Roman" w:hAnsi="Helvetica" w:cs="Times New Roman"/>
          <w:color w:val="010101"/>
          <w:sz w:val="21"/>
          <w:szCs w:val="21"/>
          <w:lang w:eastAsia="ru-RU"/>
        </w:rPr>
        <w:t>- преодоление и минимизация влияния несовершенной конкуренции на инфляцию;</w:t>
      </w:r>
    </w:p>
    <w:p w:rsidR="00690399" w:rsidRPr="00690399" w:rsidRDefault="00690399" w:rsidP="00690399">
      <w:pPr>
        <w:shd w:val="clear" w:color="auto" w:fill="E6E6E6"/>
        <w:spacing w:line="240" w:lineRule="auto"/>
        <w:jc w:val="both"/>
        <w:rPr>
          <w:rFonts w:ascii="Helvetica" w:eastAsia="Times New Roman" w:hAnsi="Helvetica" w:cs="Times New Roman"/>
          <w:color w:val="010101"/>
          <w:sz w:val="21"/>
          <w:szCs w:val="21"/>
          <w:lang w:eastAsia="ru-RU"/>
        </w:rPr>
      </w:pPr>
      <w:r w:rsidRPr="00690399">
        <w:rPr>
          <w:rFonts w:ascii="Helvetica" w:eastAsia="Times New Roman" w:hAnsi="Helvetica" w:cs="Times New Roman"/>
          <w:color w:val="010101"/>
          <w:sz w:val="21"/>
          <w:szCs w:val="21"/>
          <w:lang w:eastAsia="ru-RU"/>
        </w:rPr>
        <w:t xml:space="preserve">- содействие каждым субъектом Российской Федерации развитию конкуренции на товарных рынках, определяемых в соответствии с антимонопольным законодательством Российской Федерации, для достижения положительного эффекта в соответствующих отраслях (сферах) экономики Российской Федерации, характеризующихся наличием значимых проблем, препятствующих конкуренции. </w:t>
      </w:r>
      <w:proofErr w:type="gramStart"/>
      <w:r w:rsidRPr="00690399">
        <w:rPr>
          <w:rFonts w:ascii="Helvetica" w:eastAsia="Times New Roman" w:hAnsi="Helvetica" w:cs="Times New Roman"/>
          <w:color w:val="010101"/>
          <w:sz w:val="21"/>
          <w:szCs w:val="21"/>
          <w:lang w:eastAsia="ru-RU"/>
        </w:rPr>
        <w:t>Под товарным рынком в стандарте понимается сфера обращения товара, работы, услуги, которые не могут быть заменены другими товаром, работой, услугой, или взаимозаменяемых товаров, работ, услуг, в границах которой исходя из экономической, технической или иной возможности либо целесообразности приобретатель может приобрести товар, работу, услугу и за пределами которой такая возможность либо целесообразность отсутствует.</w:t>
      </w:r>
      <w:proofErr w:type="gramEnd"/>
    </w:p>
    <w:p w:rsidR="0027755D" w:rsidRDefault="0027755D"/>
    <w:sectPr w:rsidR="0027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erif-Captio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99"/>
    <w:rsid w:val="0027755D"/>
    <w:rsid w:val="0069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03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3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03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03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3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0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57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12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80419">
                  <w:marLeft w:val="0"/>
                  <w:marRight w:val="0"/>
                  <w:marTop w:val="3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BE706C2AFA540966FCFD3C6DBA4737A400741F9A1E1B8AD2C1319955244DFC86A96571FC440FC9839FE83212024584FA5C320F76EF7599dCa1L" TargetMode="External"/><Relationship Id="rId5" Type="http://schemas.openxmlformats.org/officeDocument/2006/relationships/hyperlink" Target="consultantplus://offline/ref=FFBE706C2AFA540966FCFD3C6DBA4737A400741F9A1E1B8AD2C1319955244DFC86A96571FC440FCE899FE83212024584FA5C320F76EF7599dCa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2022-01-24T08:23:00Z</dcterms:created>
  <dcterms:modified xsi:type="dcterms:W3CDTF">2022-01-24T08:24:00Z</dcterms:modified>
</cp:coreProperties>
</file>