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38" w:rsidRDefault="00DB3838" w:rsidP="00DB38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985"/>
        <w:gridCol w:w="2731"/>
        <w:gridCol w:w="2372"/>
        <w:gridCol w:w="2272"/>
        <w:gridCol w:w="138"/>
      </w:tblGrid>
      <w:tr w:rsidR="00DB3838" w:rsidRPr="002A2C05" w:rsidTr="001C28F4">
        <w:trPr>
          <w:gridBefore w:val="1"/>
          <w:gridAfter w:val="1"/>
          <w:wBefore w:w="108" w:type="dxa"/>
          <w:wAfter w:w="138" w:type="dxa"/>
          <w:trHeight w:hRule="exact" w:val="2507"/>
        </w:trPr>
        <w:tc>
          <w:tcPr>
            <w:tcW w:w="9360" w:type="dxa"/>
            <w:gridSpan w:val="4"/>
          </w:tcPr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05">
              <w:rPr>
                <w:rFonts w:ascii="Times New Roman" w:hAnsi="Times New Roman"/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DB3838" w:rsidRPr="002A2C05" w:rsidRDefault="00DB3838" w:rsidP="002A2C05">
            <w:pPr>
              <w:spacing w:after="48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C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B3838" w:rsidRPr="002A2C05" w:rsidRDefault="00DB3838" w:rsidP="002A2C05">
            <w:pPr>
              <w:pStyle w:val="aa"/>
              <w:keepLines w:val="0"/>
              <w:spacing w:before="0" w:after="360"/>
              <w:rPr>
                <w:bCs/>
                <w:sz w:val="28"/>
                <w:szCs w:val="28"/>
              </w:rPr>
            </w:pPr>
            <w:r w:rsidRPr="002A2C05">
              <w:rPr>
                <w:bCs/>
                <w:sz w:val="28"/>
                <w:szCs w:val="28"/>
              </w:rPr>
              <w:t>ПОСТАНОВЛЕНИЕ</w:t>
            </w:r>
          </w:p>
          <w:p w:rsidR="00DB3838" w:rsidRPr="002A2C05" w:rsidRDefault="00DB3838" w:rsidP="002A2C05">
            <w:pPr>
              <w:pStyle w:val="aa"/>
              <w:keepLines w:val="0"/>
              <w:spacing w:before="0" w:after="0"/>
              <w:rPr>
                <w:noProof w:val="0"/>
                <w:sz w:val="28"/>
                <w:szCs w:val="28"/>
              </w:rPr>
            </w:pPr>
          </w:p>
          <w:p w:rsidR="00DB3838" w:rsidRPr="002A2C05" w:rsidRDefault="00DB3838" w:rsidP="002A2C05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C0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B3838" w:rsidRPr="002A2C05" w:rsidTr="001C28F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138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DB3838" w:rsidRPr="002A2C05" w:rsidRDefault="007F0851" w:rsidP="002A2C0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16.12.2022</w:t>
            </w:r>
          </w:p>
        </w:tc>
        <w:tc>
          <w:tcPr>
            <w:tcW w:w="2731" w:type="dxa"/>
          </w:tcPr>
          <w:p w:rsidR="00DB3838" w:rsidRPr="002A2C05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DB3838" w:rsidRPr="002A2C05" w:rsidRDefault="00DB3838" w:rsidP="002A2C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2C05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DB3838" w:rsidRPr="002A2C05" w:rsidRDefault="007F0851" w:rsidP="002A2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1825</w:t>
            </w:r>
          </w:p>
        </w:tc>
      </w:tr>
      <w:tr w:rsidR="00DB3838" w:rsidRPr="002A2C05" w:rsidTr="001C28F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138" w:type="dxa"/>
        </w:trPr>
        <w:tc>
          <w:tcPr>
            <w:tcW w:w="9360" w:type="dxa"/>
            <w:gridSpan w:val="4"/>
          </w:tcPr>
          <w:p w:rsidR="00DB3838" w:rsidRPr="002A2C05" w:rsidRDefault="00DB3838" w:rsidP="002A2C0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C05">
              <w:rPr>
                <w:rFonts w:ascii="Times New Roman" w:hAnsi="Times New Roman"/>
                <w:sz w:val="28"/>
                <w:szCs w:val="28"/>
              </w:rPr>
              <w:t xml:space="preserve">г. Кирс </w:t>
            </w:r>
          </w:p>
        </w:tc>
      </w:tr>
      <w:tr w:rsidR="00DB3838" w:rsidRPr="002A2C05" w:rsidTr="001C28F4">
        <w:tblPrEx>
          <w:tblCellMar>
            <w:left w:w="108" w:type="dxa"/>
            <w:right w:w="108" w:type="dxa"/>
          </w:tblCellMar>
        </w:tblPrEx>
        <w:tc>
          <w:tcPr>
            <w:tcW w:w="9606" w:type="dxa"/>
            <w:gridSpan w:val="6"/>
          </w:tcPr>
          <w:p w:rsidR="00DB3838" w:rsidRPr="002A2C05" w:rsidRDefault="002A2C05" w:rsidP="002A2C05">
            <w:pPr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Верхнекамского района от 28.10.2021 № 727 «</w:t>
            </w:r>
            <w:r w:rsidRPr="0094070B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Верхнекамского муниципального округа Кировской области</w:t>
            </w:r>
            <w:r w:rsidRPr="0094070B">
              <w:rPr>
                <w:rFonts w:ascii="Times New Roman" w:hAnsi="Times New Roman"/>
                <w:b/>
                <w:sz w:val="28"/>
                <w:szCs w:val="28"/>
              </w:rPr>
              <w:t xml:space="preserve"> «Развитие малого и среднего предпринимательства»</w:t>
            </w:r>
          </w:p>
        </w:tc>
      </w:tr>
    </w:tbl>
    <w:p w:rsidR="00DB3838" w:rsidRPr="002A2C05" w:rsidRDefault="00DB3838" w:rsidP="002A2C05">
      <w:pPr>
        <w:pStyle w:val="21"/>
        <w:spacing w:line="360" w:lineRule="auto"/>
        <w:ind w:firstLine="709"/>
        <w:rPr>
          <w:sz w:val="28"/>
          <w:szCs w:val="28"/>
        </w:rPr>
      </w:pPr>
      <w:r w:rsidRPr="002A2C05">
        <w:rPr>
          <w:sz w:val="28"/>
          <w:szCs w:val="28"/>
        </w:rPr>
        <w:t xml:space="preserve">В соответствии с </w:t>
      </w:r>
      <w:r w:rsidR="002A2C05">
        <w:rPr>
          <w:sz w:val="28"/>
          <w:szCs w:val="28"/>
        </w:rPr>
        <w:t>решением Думы Верхнекамского муниципального округа Кировской области от 05.12.2022 № 23/271 «</w:t>
      </w:r>
      <w:r w:rsidR="002A2C05" w:rsidRPr="002A2C05">
        <w:rPr>
          <w:sz w:val="28"/>
          <w:szCs w:val="28"/>
        </w:rPr>
        <w:t>О бюджете муниципального образования Верхнекамский муниципальный округ Кировской области на 2023 год и на плановый период 2024 и 2025 годов</w:t>
      </w:r>
      <w:r w:rsidR="002A2C05">
        <w:rPr>
          <w:sz w:val="28"/>
          <w:szCs w:val="28"/>
        </w:rPr>
        <w:t>»</w:t>
      </w:r>
      <w:r w:rsidRPr="002A2C05">
        <w:rPr>
          <w:sz w:val="28"/>
          <w:szCs w:val="28"/>
        </w:rPr>
        <w:t>, администрация Верхнекамского муниципального округа ПОСТАНОВЛЯЕТ:</w:t>
      </w:r>
    </w:p>
    <w:p w:rsidR="00DB3838" w:rsidRPr="002A2C05" w:rsidRDefault="00DB3838" w:rsidP="002A2C05">
      <w:pPr>
        <w:pStyle w:val="21"/>
        <w:spacing w:line="360" w:lineRule="auto"/>
        <w:ind w:firstLine="709"/>
        <w:rPr>
          <w:sz w:val="28"/>
          <w:szCs w:val="28"/>
        </w:rPr>
      </w:pPr>
      <w:r w:rsidRPr="002A2C05">
        <w:rPr>
          <w:sz w:val="28"/>
          <w:szCs w:val="28"/>
        </w:rPr>
        <w:t xml:space="preserve">1. </w:t>
      </w:r>
      <w:r w:rsidR="002A2C05" w:rsidRPr="002A2C05">
        <w:rPr>
          <w:bCs/>
          <w:sz w:val="28"/>
          <w:szCs w:val="28"/>
          <w:shd w:val="clear" w:color="auto" w:fill="FFFFFF"/>
        </w:rPr>
        <w:t xml:space="preserve">Внести в </w:t>
      </w:r>
      <w:r w:rsidR="008367AC" w:rsidRPr="002A2C05">
        <w:rPr>
          <w:sz w:val="28"/>
          <w:szCs w:val="28"/>
        </w:rPr>
        <w:t>муниципальн</w:t>
      </w:r>
      <w:r w:rsidR="008367AC">
        <w:rPr>
          <w:sz w:val="28"/>
          <w:szCs w:val="28"/>
        </w:rPr>
        <w:t>ую программу</w:t>
      </w:r>
      <w:r w:rsidR="008367AC" w:rsidRPr="002A2C05">
        <w:rPr>
          <w:sz w:val="28"/>
          <w:szCs w:val="28"/>
        </w:rPr>
        <w:t xml:space="preserve"> Верхнекамского муниципального округа Кировской области «Развитие малого и среднего предпринимательства</w:t>
      </w:r>
      <w:r w:rsidR="008367AC">
        <w:rPr>
          <w:sz w:val="28"/>
          <w:szCs w:val="28"/>
        </w:rPr>
        <w:t>»</w:t>
      </w:r>
      <w:r w:rsidR="008367AC">
        <w:rPr>
          <w:bCs/>
          <w:sz w:val="28"/>
          <w:szCs w:val="28"/>
          <w:shd w:val="clear" w:color="auto" w:fill="FFFFFF"/>
        </w:rPr>
        <w:t xml:space="preserve">, утвержденную </w:t>
      </w:r>
      <w:r w:rsidR="002A2C05" w:rsidRPr="002A2C05">
        <w:rPr>
          <w:bCs/>
          <w:sz w:val="28"/>
          <w:szCs w:val="28"/>
          <w:shd w:val="clear" w:color="auto" w:fill="FFFFFF"/>
        </w:rPr>
        <w:t>постановление</w:t>
      </w:r>
      <w:r w:rsidR="008367AC">
        <w:rPr>
          <w:bCs/>
          <w:sz w:val="28"/>
          <w:szCs w:val="28"/>
          <w:shd w:val="clear" w:color="auto" w:fill="FFFFFF"/>
        </w:rPr>
        <w:t>м</w:t>
      </w:r>
      <w:r w:rsidR="002A2C05" w:rsidRPr="002A2C05">
        <w:rPr>
          <w:bCs/>
          <w:sz w:val="28"/>
          <w:szCs w:val="28"/>
          <w:shd w:val="clear" w:color="auto" w:fill="FFFFFF"/>
        </w:rPr>
        <w:t xml:space="preserve"> администрации Верхнекамского района </w:t>
      </w:r>
      <w:r w:rsidR="008367AC">
        <w:rPr>
          <w:sz w:val="28"/>
          <w:szCs w:val="28"/>
        </w:rPr>
        <w:t xml:space="preserve">от 28.10.2021 № 727, </w:t>
      </w:r>
      <w:r w:rsidR="002A2C05" w:rsidRPr="002A2C05">
        <w:rPr>
          <w:bCs/>
          <w:sz w:val="28"/>
          <w:szCs w:val="28"/>
          <w:shd w:val="clear" w:color="auto" w:fill="FFFFFF"/>
        </w:rPr>
        <w:t>изменения согласно приложению.</w:t>
      </w:r>
    </w:p>
    <w:p w:rsidR="00DB3838" w:rsidRPr="002A2C05" w:rsidRDefault="00DB3838" w:rsidP="002A2C05">
      <w:pPr>
        <w:pStyle w:val="21"/>
        <w:spacing w:after="480" w:line="360" w:lineRule="auto"/>
        <w:ind w:firstLine="709"/>
        <w:rPr>
          <w:sz w:val="28"/>
          <w:szCs w:val="28"/>
        </w:rPr>
      </w:pPr>
      <w:r w:rsidRPr="002A2C05">
        <w:rPr>
          <w:sz w:val="28"/>
          <w:szCs w:val="28"/>
        </w:rPr>
        <w:t xml:space="preserve">2. </w:t>
      </w:r>
      <w:r w:rsidR="002A2C05" w:rsidRPr="002A2C05">
        <w:rPr>
          <w:bCs/>
          <w:sz w:val="28"/>
          <w:szCs w:val="28"/>
          <w:shd w:val="clear" w:color="auto" w:fill="FFFFFF"/>
        </w:rPr>
        <w:t>Настоящее постановление вступает в силу с момента его опубликования в Информационном бюллетене</w:t>
      </w:r>
      <w:r w:rsidR="002A2C05" w:rsidRPr="002A2C05">
        <w:rPr>
          <w:sz w:val="28"/>
          <w:szCs w:val="28"/>
        </w:rPr>
        <w:t xml:space="preserve"> </w:t>
      </w:r>
      <w:r w:rsidR="002A2C05" w:rsidRPr="002A2C05">
        <w:rPr>
          <w:bCs/>
          <w:sz w:val="28"/>
          <w:szCs w:val="28"/>
          <w:shd w:val="clear" w:color="auto" w:fill="FFFFFF"/>
        </w:rPr>
        <w:t>органов местного самоуправления муниципального образования Верхнекамский  муниципальный округ Кировской области.</w:t>
      </w:r>
      <w:r w:rsidR="002A2C05">
        <w:rPr>
          <w:sz w:val="28"/>
          <w:szCs w:val="28"/>
        </w:rPr>
        <w:tab/>
      </w:r>
    </w:p>
    <w:p w:rsidR="00DB3838" w:rsidRPr="002A2C05" w:rsidRDefault="00083C73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DB3838" w:rsidRPr="002A2C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B3838" w:rsidRPr="002A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B3838" w:rsidRPr="002A2C05">
        <w:rPr>
          <w:rFonts w:ascii="Times New Roman" w:hAnsi="Times New Roman"/>
          <w:sz w:val="28"/>
          <w:szCs w:val="28"/>
        </w:rPr>
        <w:t xml:space="preserve"> </w:t>
      </w:r>
    </w:p>
    <w:p w:rsidR="00DB3838" w:rsidRPr="002A2C05" w:rsidRDefault="00DB3838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C05">
        <w:rPr>
          <w:rFonts w:ascii="Times New Roman" w:hAnsi="Times New Roman"/>
          <w:sz w:val="28"/>
          <w:szCs w:val="28"/>
        </w:rPr>
        <w:t>муниципального округа</w:t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Pr="002A2C05">
        <w:rPr>
          <w:rFonts w:ascii="Times New Roman" w:hAnsi="Times New Roman"/>
          <w:sz w:val="28"/>
          <w:szCs w:val="28"/>
        </w:rPr>
        <w:tab/>
      </w:r>
      <w:r w:rsidR="00083C73">
        <w:rPr>
          <w:rFonts w:ascii="Times New Roman" w:hAnsi="Times New Roman"/>
          <w:sz w:val="28"/>
          <w:szCs w:val="28"/>
        </w:rPr>
        <w:t xml:space="preserve">Е.Ю. </w:t>
      </w:r>
      <w:proofErr w:type="spellStart"/>
      <w:r w:rsidR="00083C73">
        <w:rPr>
          <w:rFonts w:ascii="Times New Roman" w:hAnsi="Times New Roman"/>
          <w:sz w:val="28"/>
          <w:szCs w:val="28"/>
        </w:rPr>
        <w:t>Аммосова</w:t>
      </w:r>
      <w:proofErr w:type="spellEnd"/>
    </w:p>
    <w:p w:rsidR="00DB3838" w:rsidRDefault="00DB3838" w:rsidP="00DB3838">
      <w:pPr>
        <w:ind w:left="5387"/>
        <w:jc w:val="both"/>
        <w:rPr>
          <w:sz w:val="26"/>
          <w:szCs w:val="26"/>
        </w:rPr>
      </w:pPr>
    </w:p>
    <w:p w:rsidR="00DB3838" w:rsidRDefault="00DB3838" w:rsidP="00DB3838">
      <w:pPr>
        <w:ind w:left="5387"/>
        <w:jc w:val="both"/>
        <w:rPr>
          <w:sz w:val="26"/>
          <w:szCs w:val="26"/>
        </w:rPr>
      </w:pPr>
    </w:p>
    <w:p w:rsidR="002A2C05" w:rsidRPr="00141843" w:rsidRDefault="002A2C05" w:rsidP="002A2C05">
      <w:pPr>
        <w:spacing w:after="0" w:line="240" w:lineRule="auto"/>
        <w:ind w:left="5529" w:right="-144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 w:rsidRPr="00141843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</w:p>
    <w:p w:rsidR="002A2C05" w:rsidRPr="00141843" w:rsidRDefault="002A2C05" w:rsidP="002A2C05">
      <w:pPr>
        <w:spacing w:after="0" w:line="240" w:lineRule="auto"/>
        <w:ind w:left="5812"/>
        <w:rPr>
          <w:rFonts w:ascii="Times New Roman" w:hAnsi="Times New Roman"/>
          <w:sz w:val="26"/>
          <w:szCs w:val="26"/>
          <w:lang w:eastAsia="ar-SA"/>
        </w:rPr>
      </w:pPr>
    </w:p>
    <w:p w:rsidR="002A2C05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УТВЕРЖДЕНЫ</w:t>
      </w:r>
    </w:p>
    <w:p w:rsidR="008367AC" w:rsidRPr="00141843" w:rsidRDefault="008367AC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 xml:space="preserve">постановлением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ar-SA"/>
        </w:rPr>
        <w:t>администрации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Верхнекамского муниципального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 xml:space="preserve">округа 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от</w:t>
      </w:r>
      <w:r w:rsidR="007F0851">
        <w:rPr>
          <w:rFonts w:ascii="Times New Roman" w:hAnsi="Times New Roman"/>
          <w:sz w:val="26"/>
          <w:szCs w:val="26"/>
          <w:lang w:eastAsia="ar-SA"/>
        </w:rPr>
        <w:t xml:space="preserve"> 16.12.2022  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№ </w:t>
      </w:r>
      <w:r w:rsidR="007F0851">
        <w:rPr>
          <w:rFonts w:ascii="Times New Roman" w:hAnsi="Times New Roman"/>
          <w:sz w:val="26"/>
          <w:szCs w:val="26"/>
          <w:lang w:eastAsia="ar-SA"/>
        </w:rPr>
        <w:t>1825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2C05" w:rsidRP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A2C05">
        <w:rPr>
          <w:rFonts w:ascii="Times New Roman" w:hAnsi="Times New Roman"/>
          <w:b/>
          <w:sz w:val="26"/>
          <w:szCs w:val="26"/>
          <w:lang w:eastAsia="ar-SA"/>
        </w:rPr>
        <w:t>ИЗМЕНЕНИЯ</w:t>
      </w:r>
    </w:p>
    <w:p w:rsidR="002A2C05" w:rsidRDefault="002A2C05" w:rsidP="002A2C05">
      <w:pPr>
        <w:spacing w:after="48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A2C05">
        <w:rPr>
          <w:rFonts w:ascii="Times New Roman" w:hAnsi="Times New Roman"/>
          <w:b/>
          <w:sz w:val="26"/>
          <w:szCs w:val="26"/>
          <w:lang w:eastAsia="ar-SA"/>
        </w:rPr>
        <w:t>в муниципальную программу Верхнекамского муниципального округа Кировской области «</w:t>
      </w:r>
      <w:r w:rsidRPr="002A2C05">
        <w:rPr>
          <w:rFonts w:ascii="Times New Roman" w:hAnsi="Times New Roman"/>
          <w:b/>
          <w:sz w:val="26"/>
          <w:szCs w:val="26"/>
        </w:rPr>
        <w:t>Развитие малого и среднего предпринимательства</w:t>
      </w:r>
      <w:r w:rsidRPr="002A2C05"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:rsidR="002A2C05" w:rsidRDefault="00BC5E22" w:rsidP="00BC5E22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1. </w:t>
      </w:r>
      <w:r w:rsidR="002A2C05" w:rsidRPr="00391D1D">
        <w:rPr>
          <w:rFonts w:ascii="Times New Roman" w:hAnsi="Times New Roman"/>
          <w:bCs/>
          <w:sz w:val="26"/>
          <w:szCs w:val="26"/>
          <w:shd w:val="clear" w:color="auto" w:fill="FFFFFF"/>
        </w:rPr>
        <w:t>Строку</w:t>
      </w:r>
      <w:r w:rsidR="002A2C0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r w:rsidRPr="00BC5E22">
        <w:rPr>
          <w:rFonts w:ascii="Times New Roman" w:hAnsi="Times New Roman"/>
          <w:sz w:val="26"/>
          <w:szCs w:val="26"/>
        </w:rPr>
        <w:t>Сроки реализации муниципальной программы</w:t>
      </w:r>
      <w:r w:rsidR="002A2C0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A2C0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2A2C05" w:rsidRPr="004453CD">
        <w:rPr>
          <w:bCs/>
          <w:sz w:val="26"/>
          <w:szCs w:val="26"/>
          <w:shd w:val="clear" w:color="auto" w:fill="FFFFFF"/>
        </w:rPr>
        <w:t>п</w:t>
      </w:r>
      <w:r w:rsidR="002A2C05"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 w:rsidR="002A2C05">
        <w:rPr>
          <w:rFonts w:ascii="Times New Roman" w:hAnsi="Times New Roman"/>
          <w:sz w:val="26"/>
          <w:szCs w:val="26"/>
          <w:lang w:eastAsia="ar-SA"/>
        </w:rPr>
        <w:t>а</w:t>
      </w:r>
      <w:r w:rsidR="002A2C05" w:rsidRPr="00141843">
        <w:rPr>
          <w:rFonts w:ascii="Times New Roman" w:hAnsi="Times New Roman"/>
          <w:sz w:val="26"/>
          <w:szCs w:val="26"/>
          <w:lang w:eastAsia="ar-SA"/>
        </w:rPr>
        <w:t xml:space="preserve"> 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="002A2C05"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BC5E22" w:rsidRPr="00BC5E22" w:rsidTr="00BC5E22">
        <w:tc>
          <w:tcPr>
            <w:tcW w:w="3890" w:type="dxa"/>
          </w:tcPr>
          <w:p w:rsidR="00BC5E22" w:rsidRPr="00BC5E22" w:rsidRDefault="00BC5E22" w:rsidP="001C28F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C5E2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11" w:type="dxa"/>
          </w:tcPr>
          <w:p w:rsidR="00BC5E22" w:rsidRPr="00BC5E22" w:rsidRDefault="00BC5E22" w:rsidP="00BC5E2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C5E22">
              <w:rPr>
                <w:rFonts w:ascii="Times New Roman" w:hAnsi="Times New Roman"/>
                <w:sz w:val="26"/>
                <w:szCs w:val="26"/>
              </w:rPr>
              <w:t>2022-2025 годы</w:t>
            </w:r>
          </w:p>
        </w:tc>
      </w:tr>
    </w:tbl>
    <w:p w:rsidR="00BC5E22" w:rsidRDefault="00BC5E22" w:rsidP="00BC5E22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C5E22" w:rsidRDefault="00BC5E22" w:rsidP="00BC5E22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391D1D">
        <w:rPr>
          <w:rFonts w:ascii="Times New Roman" w:hAnsi="Times New Roman"/>
          <w:bCs/>
          <w:sz w:val="26"/>
          <w:szCs w:val="26"/>
          <w:shd w:val="clear" w:color="auto" w:fill="FFFFFF"/>
        </w:rPr>
        <w:t>Строку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r w:rsidRPr="00BC5E22">
        <w:rPr>
          <w:rFonts w:ascii="Times New Roman" w:hAnsi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4453CD">
        <w:rPr>
          <w:bCs/>
          <w:sz w:val="26"/>
          <w:szCs w:val="26"/>
          <w:shd w:val="clear" w:color="auto" w:fill="FFFFFF"/>
        </w:rPr>
        <w:t>п</w:t>
      </w:r>
      <w:r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BC5E22" w:rsidRPr="00BC5E22" w:rsidTr="00BC5E22">
        <w:tc>
          <w:tcPr>
            <w:tcW w:w="3890" w:type="dxa"/>
          </w:tcPr>
          <w:p w:rsidR="00BC5E22" w:rsidRPr="00BC5E22" w:rsidRDefault="00BC5E22" w:rsidP="001C28F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C5E22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5811" w:type="dxa"/>
          </w:tcPr>
          <w:p w:rsidR="00BC5E22" w:rsidRPr="00BC5E22" w:rsidRDefault="00BC5E22" w:rsidP="00BC5E2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CD05C7">
              <w:rPr>
                <w:rFonts w:ascii="Times New Roman" w:hAnsi="Times New Roman" w:cs="Times New Roman"/>
                <w:sz w:val="26"/>
                <w:szCs w:val="26"/>
              </w:rPr>
              <w:t>1873,9</w:t>
            </w:r>
            <w:r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C5E22" w:rsidRPr="00BC5E22" w:rsidRDefault="00DA1262" w:rsidP="00DA1262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1815,6 тыс. рублей</w:t>
            </w:r>
            <w:r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5E22" w:rsidRPr="00BC5E2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BC5E22">
              <w:rPr>
                <w:rFonts w:ascii="Times New Roman" w:hAnsi="Times New Roman" w:cs="Times New Roman"/>
                <w:sz w:val="26"/>
                <w:szCs w:val="26"/>
              </w:rPr>
              <w:t>58,3  тыс. рублей;</w:t>
            </w:r>
          </w:p>
        </w:tc>
      </w:tr>
    </w:tbl>
    <w:p w:rsidR="00BC5E22" w:rsidRDefault="00BC5E22" w:rsidP="00BC5E22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A2C05" w:rsidRDefault="00CD05C7" w:rsidP="00CD05C7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3. Абзац 28 Раздела 2 </w:t>
      </w:r>
      <w:r w:rsidRPr="00141843">
        <w:rPr>
          <w:rFonts w:ascii="Times New Roman" w:hAnsi="Times New Roman"/>
          <w:sz w:val="26"/>
          <w:szCs w:val="26"/>
          <w:lang w:eastAsia="ar-SA"/>
        </w:rPr>
        <w:t>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p w:rsidR="00CD05C7" w:rsidRDefault="00CD05C7" w:rsidP="00CD05C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CD05C7">
        <w:rPr>
          <w:rFonts w:ascii="Times New Roman" w:hAnsi="Times New Roman"/>
          <w:sz w:val="26"/>
          <w:szCs w:val="26"/>
        </w:rPr>
        <w:t>Срок реализации Программы: 2022 – 202</w:t>
      </w:r>
      <w:r>
        <w:rPr>
          <w:rFonts w:ascii="Times New Roman" w:hAnsi="Times New Roman"/>
          <w:sz w:val="26"/>
          <w:szCs w:val="26"/>
        </w:rPr>
        <w:t>5</w:t>
      </w:r>
      <w:r w:rsidRPr="00CD05C7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="001C28F4">
        <w:rPr>
          <w:rFonts w:ascii="Times New Roman" w:hAnsi="Times New Roman"/>
          <w:sz w:val="26"/>
          <w:szCs w:val="26"/>
          <w:lang w:eastAsia="ar-SA"/>
        </w:rPr>
        <w:t>.</w:t>
      </w:r>
    </w:p>
    <w:p w:rsidR="00CD05C7" w:rsidRPr="00141843" w:rsidRDefault="00CD05C7" w:rsidP="00CD05C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4. </w:t>
      </w:r>
      <w:r w:rsidRPr="00141843">
        <w:rPr>
          <w:rFonts w:ascii="Times New Roman" w:hAnsi="Times New Roman"/>
          <w:sz w:val="26"/>
          <w:szCs w:val="26"/>
          <w:lang w:eastAsia="ar-SA"/>
        </w:rPr>
        <w:t>Раздел 4 Муниципальной программы «Ресурсное обеспечение Программы» изложить в следующей редакции:</w:t>
      </w:r>
    </w:p>
    <w:p w:rsidR="00CD05C7" w:rsidRPr="00CD05C7" w:rsidRDefault="00CD05C7" w:rsidP="00CD05C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«4. Ресурсное обеспечение муниципальной программы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составит </w:t>
      </w:r>
      <w:r>
        <w:rPr>
          <w:rFonts w:ascii="Times New Roman" w:hAnsi="Times New Roman" w:cs="Times New Roman"/>
          <w:sz w:val="26"/>
          <w:szCs w:val="26"/>
        </w:rPr>
        <w:t>1873,9</w:t>
      </w:r>
      <w:r w:rsidRPr="00CD05C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DA1262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областного бюджета:</w:t>
      </w:r>
    </w:p>
    <w:p w:rsidR="00DA1262" w:rsidRPr="00CD05C7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DA1262" w:rsidRPr="00CD05C7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605,2</w:t>
      </w:r>
      <w:r w:rsidRPr="00CD05C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A1262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605,2 тыс. рублей;</w:t>
      </w:r>
    </w:p>
    <w:p w:rsidR="00DA1262" w:rsidRPr="00CD05C7" w:rsidRDefault="00DA1262" w:rsidP="00DA12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605,2 тыс. рублей;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за счет средств местного бюджета: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2022 год – 10,0 тыс. рублей;</w:t>
      </w:r>
    </w:p>
    <w:p w:rsidR="00CD05C7" w:rsidRP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2023 год – 1</w:t>
      </w:r>
      <w:r w:rsidR="00DF5855">
        <w:rPr>
          <w:rFonts w:ascii="Times New Roman" w:hAnsi="Times New Roman" w:cs="Times New Roman"/>
          <w:sz w:val="26"/>
          <w:szCs w:val="26"/>
        </w:rPr>
        <w:t>6</w:t>
      </w:r>
      <w:r w:rsidRPr="00CD05C7">
        <w:rPr>
          <w:rFonts w:ascii="Times New Roman" w:hAnsi="Times New Roman" w:cs="Times New Roman"/>
          <w:sz w:val="26"/>
          <w:szCs w:val="26"/>
        </w:rPr>
        <w:t>,</w:t>
      </w:r>
      <w:r w:rsidR="00DF5855">
        <w:rPr>
          <w:rFonts w:ascii="Times New Roman" w:hAnsi="Times New Roman" w:cs="Times New Roman"/>
          <w:sz w:val="26"/>
          <w:szCs w:val="26"/>
        </w:rPr>
        <w:t>1</w:t>
      </w:r>
      <w:r w:rsidRPr="00CD05C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D05C7" w:rsidRDefault="00CD05C7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>2024 год – 1</w:t>
      </w:r>
      <w:r w:rsidR="00DF5855">
        <w:rPr>
          <w:rFonts w:ascii="Times New Roman" w:hAnsi="Times New Roman" w:cs="Times New Roman"/>
          <w:sz w:val="26"/>
          <w:szCs w:val="26"/>
        </w:rPr>
        <w:t>6</w:t>
      </w:r>
      <w:r w:rsidRPr="00CD05C7">
        <w:rPr>
          <w:rFonts w:ascii="Times New Roman" w:hAnsi="Times New Roman" w:cs="Times New Roman"/>
          <w:sz w:val="26"/>
          <w:szCs w:val="26"/>
        </w:rPr>
        <w:t>,</w:t>
      </w:r>
      <w:r w:rsidR="00DF5855">
        <w:rPr>
          <w:rFonts w:ascii="Times New Roman" w:hAnsi="Times New Roman" w:cs="Times New Roman"/>
          <w:sz w:val="26"/>
          <w:szCs w:val="26"/>
        </w:rPr>
        <w:t>1 тыс. рублей;</w:t>
      </w:r>
    </w:p>
    <w:p w:rsidR="00DF5855" w:rsidRDefault="00DF5855" w:rsidP="00CD05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Pr="00CD05C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05C7">
        <w:rPr>
          <w:rFonts w:ascii="Times New Roman" w:hAnsi="Times New Roman" w:cs="Times New Roman"/>
          <w:sz w:val="26"/>
          <w:szCs w:val="26"/>
        </w:rPr>
        <w:t>,</w:t>
      </w:r>
      <w:r w:rsidR="00DA1262">
        <w:rPr>
          <w:rFonts w:ascii="Times New Roman" w:hAnsi="Times New Roman" w:cs="Times New Roman"/>
          <w:sz w:val="26"/>
          <w:szCs w:val="26"/>
        </w:rPr>
        <w:t>1 тыс. рублей.</w:t>
      </w:r>
    </w:p>
    <w:p w:rsidR="00CD05C7" w:rsidRPr="00CD05C7" w:rsidRDefault="00CD05C7" w:rsidP="00DF58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5C7">
        <w:rPr>
          <w:rFonts w:ascii="Times New Roman" w:hAnsi="Times New Roman" w:cs="Times New Roman"/>
          <w:sz w:val="26"/>
          <w:szCs w:val="26"/>
        </w:rPr>
        <w:t xml:space="preserve">Информация о ресурсном </w:t>
      </w:r>
      <w:hyperlink w:anchor="P3667" w:history="1">
        <w:r w:rsidRPr="00CD05C7">
          <w:rPr>
            <w:rFonts w:ascii="Times New Roman" w:hAnsi="Times New Roman" w:cs="Times New Roman"/>
            <w:sz w:val="26"/>
            <w:szCs w:val="26"/>
          </w:rPr>
          <w:t>обеспечении</w:t>
        </w:r>
      </w:hyperlink>
      <w:r w:rsidRPr="00CD05C7">
        <w:rPr>
          <w:rFonts w:ascii="Times New Roman" w:hAnsi="Times New Roman" w:cs="Times New Roman"/>
          <w:sz w:val="26"/>
          <w:szCs w:val="26"/>
        </w:rPr>
        <w:t xml:space="preserve"> реализации Программы представлена в приложении № 3 к Муниципальной программе»</w:t>
      </w:r>
      <w:r w:rsidR="001C28F4">
        <w:rPr>
          <w:rFonts w:ascii="Times New Roman" w:hAnsi="Times New Roman" w:cs="Times New Roman"/>
          <w:sz w:val="26"/>
          <w:szCs w:val="26"/>
        </w:rPr>
        <w:t>.</w:t>
      </w:r>
    </w:p>
    <w:p w:rsidR="002A2C05" w:rsidRPr="002A2C05" w:rsidRDefault="00DF5855" w:rsidP="00DF585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  <w:r w:rsidRPr="00141843">
        <w:rPr>
          <w:rFonts w:ascii="Times New Roman" w:hAnsi="Times New Roman"/>
          <w:sz w:val="26"/>
          <w:szCs w:val="26"/>
          <w:lang w:eastAsia="ru-RU"/>
        </w:rPr>
        <w:t>» 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</w:p>
    <w:p w:rsidR="00401D58" w:rsidRPr="00DF5855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401D58" w:rsidRPr="00787CC2" w:rsidRDefault="00401D58" w:rsidP="0040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36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1080"/>
        <w:gridCol w:w="1013"/>
        <w:gridCol w:w="1134"/>
        <w:gridCol w:w="992"/>
        <w:gridCol w:w="992"/>
        <w:gridCol w:w="993"/>
        <w:gridCol w:w="992"/>
      </w:tblGrid>
      <w:tr w:rsidR="005E11FD" w:rsidRPr="0082531B" w:rsidTr="005E11F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№ </w:t>
            </w:r>
            <w:proofErr w:type="gramStart"/>
            <w:r w:rsidRPr="0082531B">
              <w:rPr>
                <w:rFonts w:ascii="Times New Roman" w:hAnsi="Times New Roman"/>
              </w:rPr>
              <w:t>п</w:t>
            </w:r>
            <w:proofErr w:type="gramEnd"/>
            <w:r w:rsidRPr="0082531B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5E11FD" w:rsidRPr="0082531B" w:rsidTr="005E11F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Верхнекамского муниципальног</w:t>
            </w:r>
            <w:r>
              <w:rPr>
                <w:rFonts w:ascii="Times New Roman" w:hAnsi="Times New Roman"/>
              </w:rPr>
              <w:lastRenderedPageBreak/>
              <w:t xml:space="preserve">о округа Кировской области </w:t>
            </w:r>
            <w:r w:rsidRPr="0082531B">
              <w:rPr>
                <w:rFonts w:ascii="Times New Roman" w:hAnsi="Times New Roman"/>
              </w:rPr>
              <w:t>«Развитие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Цель «Создание условий для развития малого и среднего бизнеса»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A926B8">
              <w:rPr>
                <w:rFonts w:ascii="Times New Roman" w:hAnsi="Times New Roman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D07473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</w:t>
            </w:r>
            <w:r w:rsidRPr="00D07473">
              <w:rPr>
                <w:rFonts w:ascii="Times New Roman" w:hAnsi="Times New Roman"/>
              </w:rPr>
              <w:t xml:space="preserve">оличество выданных кредитов Верхнекамским фондом поддержки малого предпринимательства – </w:t>
            </w:r>
            <w:proofErr w:type="spellStart"/>
            <w:r w:rsidRPr="00D07473">
              <w:rPr>
                <w:rFonts w:ascii="Times New Roman" w:hAnsi="Times New Roman"/>
              </w:rPr>
              <w:t>микрокредитной</w:t>
            </w:r>
            <w:proofErr w:type="spellEnd"/>
            <w:r w:rsidRPr="00D07473">
              <w:rPr>
                <w:rFonts w:ascii="Times New Roman" w:hAnsi="Times New Roman"/>
              </w:rPr>
              <w:t xml:space="preserve"> компанией «Бизнес-партнёр»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2F5E25">
              <w:rPr>
                <w:rFonts w:ascii="Times New Roman" w:hAnsi="Times New Roman"/>
              </w:rPr>
              <w:t xml:space="preserve">Обеспечение доступности деловых услуг для субъектов малого и среднего предпринимательства, а также </w:t>
            </w:r>
            <w:r w:rsidRPr="002F5E25">
              <w:rPr>
                <w:rFonts w:ascii="Times New Roman" w:hAnsi="Times New Roman"/>
              </w:rPr>
              <w:lastRenderedPageBreak/>
              <w:t>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«Количество новых видов услуг, оказываемых Фондом»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«Укрепление социального статуса, повышение престижа  и популяризация 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D07473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7473">
              <w:rPr>
                <w:rFonts w:ascii="Times New Roman" w:hAnsi="Times New Roman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913036">
              <w:rPr>
                <w:rFonts w:ascii="Times New Roman" w:hAnsi="Times New Roman"/>
              </w:rPr>
      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«Д</w:t>
            </w:r>
            <w:r w:rsidRPr="00C540D4">
              <w:rPr>
                <w:rFonts w:ascii="Times New Roman" w:hAnsi="Times New Roman"/>
              </w:rPr>
              <w:t xml:space="preserve">оля сданных </w:t>
            </w:r>
            <w:r w:rsidRPr="00C540D4">
              <w:rPr>
                <w:rFonts w:ascii="Times New Roman" w:hAnsi="Times New Roman"/>
              </w:rPr>
              <w:lastRenderedPageBreak/>
              <w:t>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«Содействие развитию торговли и потребительского рынка, создание условий для обеспечения жителей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 услугами общественного питания, торговли и бытового обслуживания»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C540D4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0D4">
              <w:rPr>
                <w:rFonts w:ascii="Times New Roman" w:hAnsi="Times New Roman"/>
              </w:rPr>
              <w:t>Показатель «</w:t>
            </w:r>
            <w:r>
              <w:rPr>
                <w:rFonts w:ascii="Times New Roman" w:hAnsi="Times New Roman"/>
              </w:rPr>
              <w:t>О</w:t>
            </w:r>
            <w:r w:rsidRPr="00C540D4">
              <w:rPr>
                <w:rFonts w:ascii="Times New Roman" w:hAnsi="Times New Roman"/>
              </w:rPr>
              <w:t>беспеченност</w:t>
            </w:r>
            <w:r>
              <w:rPr>
                <w:rFonts w:ascii="Times New Roman" w:hAnsi="Times New Roman"/>
              </w:rPr>
              <w:t>ь</w:t>
            </w:r>
            <w:r w:rsidRPr="00C540D4">
              <w:rPr>
                <w:rFonts w:ascii="Times New Roman" w:hAnsi="Times New Roman"/>
              </w:rPr>
              <w:t xml:space="preserve"> населения площадью торговых объектов»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./1000 человек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85177" w:rsidRDefault="005E11FD" w:rsidP="00401D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177">
              <w:rPr>
                <w:rFonts w:ascii="Times New Roman" w:hAnsi="Times New Roman"/>
                <w:szCs w:val="22"/>
              </w:rPr>
              <w:t xml:space="preserve">Задача «Поддержка </w:t>
            </w:r>
            <w:proofErr w:type="spellStart"/>
            <w:r w:rsidRPr="00885177">
              <w:rPr>
                <w:rFonts w:ascii="Times New Roman" w:hAnsi="Times New Roman"/>
                <w:szCs w:val="22"/>
              </w:rPr>
              <w:t>сельхозтоваропроизводителей</w:t>
            </w:r>
            <w:proofErr w:type="spellEnd"/>
            <w:r w:rsidRPr="0088517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85177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885177">
              <w:rPr>
                <w:rFonts w:ascii="Times New Roman" w:hAnsi="Times New Roman"/>
                <w:szCs w:val="22"/>
              </w:rPr>
              <w:t>Количество всех категорий хозяйств»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Отдельное мероприятие </w:t>
            </w:r>
            <w:r w:rsidRPr="0082531B">
              <w:rPr>
                <w:rFonts w:ascii="Times New Roman" w:hAnsi="Times New Roman"/>
              </w:rPr>
              <w:lastRenderedPageBreak/>
              <w:t>«Обеспечение доступности финансовых 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млн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«Доля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, охваченных услугами Фонда»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«Формирование положительного образа малого и среднего бизнеса»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 «Доля объектов вновь включенных в перечень муниципального имущества, предназначенного для субъектов МСП»</w:t>
            </w:r>
            <w:r>
              <w:rPr>
                <w:rFonts w:ascii="Times New Roman" w:hAnsi="Times New Roman"/>
              </w:rPr>
              <w:t xml:space="preserve"> (</w:t>
            </w:r>
            <w:r w:rsidRPr="0082531B">
              <w:rPr>
                <w:rFonts w:ascii="Times New Roman" w:hAnsi="Times New Roman"/>
              </w:rPr>
              <w:t>нарастающим итогом)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531B">
              <w:rPr>
                <w:rFonts w:ascii="Times New Roman" w:hAnsi="Times New Roman" w:cs="Times New Roman"/>
                <w:szCs w:val="22"/>
              </w:rPr>
              <w:t>Показатель «Оборот розничной торговли на душу населения»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Тыс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3F480B">
              <w:rPr>
                <w:rFonts w:ascii="Times New Roman" w:hAnsi="Times New Roman"/>
                <w:szCs w:val="22"/>
              </w:rPr>
              <w:t>Оказание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3F480B">
              <w:rPr>
                <w:rFonts w:ascii="Times New Roman" w:hAnsi="Times New Roman"/>
                <w:szCs w:val="22"/>
              </w:rPr>
              <w:t>Развитие всех категорий хозяйств, производящих сельскохозяйственную продукцию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186497">
              <w:rPr>
                <w:rFonts w:ascii="Times New Roman" w:hAnsi="Times New Roman"/>
                <w:szCs w:val="22"/>
              </w:rPr>
              <w:t>Увеличение стоимости произведенной продукции сельского хозяйства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D56741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D56741">
              <w:rPr>
                <w:rFonts w:ascii="Times New Roman" w:hAnsi="Times New Roman"/>
                <w:szCs w:val="22"/>
              </w:rPr>
              <w:t>Локализация и ликвидация очагов распространения борщевика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D56741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D56741">
              <w:rPr>
                <w:rFonts w:ascii="Times New Roman" w:hAnsi="Times New Roman"/>
                <w:szCs w:val="22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D56741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D56741">
              <w:rPr>
                <w:rFonts w:ascii="Times New Roman" w:hAnsi="Times New Roman"/>
                <w:szCs w:val="22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186497">
              <w:rPr>
                <w:rFonts w:ascii="Times New Roman" w:hAnsi="Times New Roman"/>
                <w:szCs w:val="22"/>
              </w:rPr>
              <w:t xml:space="preserve">Оказание различных </w:t>
            </w:r>
            <w:r w:rsidRPr="00186497">
              <w:rPr>
                <w:rFonts w:ascii="Times New Roman" w:hAnsi="Times New Roman"/>
                <w:szCs w:val="22"/>
              </w:rPr>
              <w:lastRenderedPageBreak/>
              <w:t>видов поддержки производителям сельскохозяйственной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186497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86497">
              <w:rPr>
                <w:rFonts w:ascii="Times New Roman" w:hAnsi="Times New Roman"/>
                <w:szCs w:val="2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82531B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F7A09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Pr="00186497" w:rsidRDefault="005E11FD" w:rsidP="00401D5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1FD" w:rsidRPr="0082531B" w:rsidTr="005E11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A78A7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="004A78A7">
              <w:rPr>
                <w:rFonts w:ascii="Times New Roman" w:hAnsi="Times New Roman"/>
                <w:szCs w:val="22"/>
              </w:rPr>
              <w:t>Отсутствие случаев травматизма среди населения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A17C08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5E11FD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4A78A7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4A78A7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FD" w:rsidRDefault="004A78A7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1D58" w:rsidRDefault="00401D58" w:rsidP="00401D58">
      <w:pPr>
        <w:pStyle w:val="ConsPlusNonformat"/>
        <w:rPr>
          <w:sz w:val="18"/>
          <w:szCs w:val="18"/>
        </w:rPr>
      </w:pPr>
    </w:p>
    <w:p w:rsidR="00401D58" w:rsidRPr="00DF5855" w:rsidRDefault="00DF5855" w:rsidP="00DF5855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6. </w:t>
      </w:r>
      <w:r w:rsidRPr="0014184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141843">
        <w:rPr>
          <w:rFonts w:ascii="Times New Roman" w:hAnsi="Times New Roman" w:cs="Times New Roman"/>
          <w:sz w:val="26"/>
          <w:szCs w:val="26"/>
        </w:rPr>
        <w:t xml:space="preserve"> к муниципальной программе «</w:t>
      </w:r>
      <w:r w:rsidRPr="00DF585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етодика </w:t>
      </w:r>
      <w:proofErr w:type="gramStart"/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</w:t>
      </w:r>
      <w:proofErr w:type="gramEnd"/>
      <w:r w:rsidRPr="00DF5855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141843">
        <w:rPr>
          <w:rFonts w:ascii="Times New Roman" w:hAnsi="Times New Roman" w:cs="Times New Roman"/>
          <w:sz w:val="26"/>
          <w:szCs w:val="26"/>
        </w:rPr>
        <w:t>» изложить в следующей редакци</w:t>
      </w:r>
      <w:r>
        <w:rPr>
          <w:rFonts w:ascii="Times New Roman" w:hAnsi="Times New Roman" w:cs="Times New Roman"/>
          <w:sz w:val="26"/>
          <w:szCs w:val="26"/>
        </w:rPr>
        <w:t>и:</w:t>
      </w:r>
    </w:p>
    <w:p w:rsidR="00DF5855" w:rsidRDefault="00DF5855" w:rsidP="00401D58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01D58" w:rsidRPr="00DF5855" w:rsidRDefault="00401D58" w:rsidP="00401D58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401D58" w:rsidRPr="00DF5855" w:rsidRDefault="00401D58" w:rsidP="00401D58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401D58" w:rsidRPr="00DF5855" w:rsidRDefault="00401D58" w:rsidP="00401D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731"/>
      <w:bookmarkEnd w:id="1"/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МЕТОДИКА</w:t>
      </w:r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</w:p>
    <w:p w:rsidR="00401D58" w:rsidRPr="00DF5855" w:rsidRDefault="00401D58" w:rsidP="00401D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401D58" w:rsidRPr="00787CC2" w:rsidRDefault="00401D58" w:rsidP="00401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8"/>
      </w:tblGrid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138" w:type="dxa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787CC2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муниципального округа Кировской области</w:t>
            </w: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4138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выданных кредитов Верхнекамским фондом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«Бизнес-партнёр»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новых видов услуг, оказываемых Фондом»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путем суммирования количества информационных поводов по всем источникам 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объектов из утвержденного перечня, предоставленных в аренду субъектам МСП, ОИПП</w:t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/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кол-во объектов в утвержденном перечне имущества на отчетную дату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br/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х 100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«Обеспеченность населения площадью торговых объектов»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Суммарная площадь всех торговых объектов *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/численность постоянного населения</w:t>
            </w:r>
          </w:p>
        </w:tc>
      </w:tr>
      <w:tr w:rsidR="00401D58" w:rsidRPr="00787CC2" w:rsidTr="00401D58">
        <w:tc>
          <w:tcPr>
            <w:tcW w:w="567" w:type="dxa"/>
          </w:tcPr>
          <w:p w:rsidR="00401D58" w:rsidRPr="00787CC2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всех категорий хозяйств»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Суммируются все категории хозяйств</w:t>
            </w:r>
          </w:p>
        </w:tc>
      </w:tr>
      <w:tr w:rsidR="00401D58" w:rsidRPr="00787CC2" w:rsidTr="00401D58">
        <w:tc>
          <w:tcPr>
            <w:tcW w:w="567" w:type="dxa"/>
            <w:vMerge w:val="restart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center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=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>, где: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- объем налоговых поступлений от субъектов малого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(млн. рублей);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упрощенной системы налогообложения, за отчетный период (млн. рублей, данные Межрайонной Инспекции Федеральной налоговой службы № 2 по Кировской области (далее – межрайонной ИФНС № 2 по Кировской области));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 xml:space="preserve">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патентной системы налогообложения за отчетный период (млн. рублей, данные межрайонной ИФНС № 2 по Кировской области);</w:t>
            </w: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 w:cs="Times New Roman"/>
                <w:sz w:val="24"/>
                <w:szCs w:val="24"/>
              </w:rPr>
              <w:t>округа</w:t>
            </w:r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B40E00">
                <w:rPr>
                  <w:rFonts w:ascii="12" w:hAnsi="12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Налогового кодекса Российской Федерации (млн. рублей, данные межрайонной ИФНС № 2 по Кировской области)</w:t>
            </w:r>
            <w:proofErr w:type="gramEnd"/>
          </w:p>
        </w:tc>
      </w:tr>
      <w:tr w:rsidR="00401D58" w:rsidRPr="00787CC2" w:rsidTr="00401D58">
        <w:tc>
          <w:tcPr>
            <w:tcW w:w="567" w:type="dxa"/>
            <w:vMerge w:val="restart"/>
          </w:tcPr>
          <w:p w:rsidR="00401D58" w:rsidRPr="00787CC2" w:rsidRDefault="00401D58" w:rsidP="0040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Расширение деятельности Фонда поддержки малого и среднего предпринимательства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</w:t>
            </w:r>
            <w:r w:rsidRPr="00B40E00">
              <w:rPr>
                <w:rFonts w:ascii="12" w:hAnsi="12"/>
              </w:rPr>
              <w:t xml:space="preserve">Доля субъектов малого и среднего предпринимательства </w:t>
            </w:r>
            <w:r>
              <w:rPr>
                <w:rFonts w:ascii="12" w:hAnsi="12"/>
              </w:rPr>
              <w:t>округа</w:t>
            </w:r>
            <w:r w:rsidRPr="00B40E00">
              <w:rPr>
                <w:rFonts w:ascii="12" w:hAnsi="12"/>
              </w:rPr>
              <w:t>, охваченных услугами Фонда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=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/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*100%, где:</w:t>
            </w:r>
          </w:p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доля субъектов малого и среднего предпринимательства, охваченных услугами Фонда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 xml:space="preserve"> (%);</w:t>
            </w:r>
            <w:proofErr w:type="gramEnd"/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количество СМП, 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охваченных</w:t>
            </w:r>
            <w:proofErr w:type="gram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услугами фонда;</w:t>
            </w: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количество субъектов малого и среднего предпринимательства (включая индивидуальных предпринимателей)</w:t>
            </w:r>
          </w:p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Формирование положительного образа малого и среднего бизнеса»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b/>
                <w:sz w:val="24"/>
                <w:szCs w:val="24"/>
              </w:rPr>
            </w:pPr>
            <w:r w:rsidRPr="00B40E00">
              <w:rPr>
                <w:rFonts w:ascii="12" w:hAnsi="12" w:cs="Times New Roman"/>
                <w:sz w:val="24"/>
                <w:szCs w:val="24"/>
              </w:rPr>
              <w:t xml:space="preserve">Значение показателя формируется на основе данных Единого реестра субъектов малого и среднего предпринимательства, ведение которого осуществляется </w:t>
            </w:r>
            <w:r w:rsidRPr="00B40E00">
              <w:rPr>
                <w:rFonts w:ascii="12" w:hAnsi="12" w:cs="Times New Roman"/>
                <w:sz w:val="24"/>
                <w:szCs w:val="24"/>
              </w:rPr>
              <w:lastRenderedPageBreak/>
              <w:t>Федеральной налоговой службой Российской Федерации.</w:t>
            </w:r>
          </w:p>
        </w:tc>
      </w:tr>
      <w:tr w:rsidR="00401D58" w:rsidRPr="00787CC2" w:rsidTr="00401D58">
        <w:trPr>
          <w:trHeight w:val="1447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rPr>
          <w:trHeight w:val="1115"/>
        </w:trPr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«Доля объектов вновь включенных в перечень муниципального имущества, предназначенного для субъектов МСП» (нарастающим итогом)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spacing w:after="0" w:line="240" w:lineRule="auto"/>
              <w:rPr>
                <w:rFonts w:ascii="12" w:hAnsi="12"/>
                <w:sz w:val="24"/>
                <w:szCs w:val="24"/>
                <w:lang w:eastAsia="ru-RU"/>
              </w:rPr>
            </w:pPr>
            <w:proofErr w:type="gramStart"/>
            <w:r w:rsidRPr="00B40E00">
              <w:rPr>
                <w:rFonts w:ascii="12" w:hAnsi="12"/>
                <w:kern w:val="24"/>
                <w:sz w:val="24"/>
                <w:szCs w:val="24"/>
                <w:lang w:eastAsia="ru-RU"/>
              </w:rPr>
              <w:t xml:space="preserve">(кол-во объектов имущества в перечне на отчетную дату </w:t>
            </w:r>
            <w:proofErr w:type="gramEnd"/>
          </w:p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/ </w:t>
            </w:r>
            <w:r w:rsidRPr="00B40E00">
              <w:rPr>
                <w:rFonts w:ascii="12" w:hAnsi="12" w:cs="Times New Roman"/>
                <w:kern w:val="24"/>
                <w:sz w:val="24"/>
                <w:szCs w:val="24"/>
              </w:rPr>
              <w:t>количество объектов имущества в перечне на конец предыдущего года)</w:t>
            </w: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 х 100-100</w:t>
            </w:r>
          </w:p>
        </w:tc>
      </w:tr>
      <w:tr w:rsidR="00401D58" w:rsidRPr="00787CC2" w:rsidTr="00401D58">
        <w:trPr>
          <w:trHeight w:val="529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«Оборот розничной торговли на душу населения»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drawing>
                <wp:inline distT="0" distB="0" distL="0" distR="0" wp14:anchorId="3274D91F" wp14:editId="47BA5899">
                  <wp:extent cx="10572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Орд - оборот розничной торговли на душу населения (рублей);</w:t>
            </w:r>
          </w:p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/>
                <w:sz w:val="24"/>
                <w:szCs w:val="24"/>
              </w:rPr>
              <w:t>Обр</w:t>
            </w:r>
            <w:proofErr w:type="spellEnd"/>
            <w:proofErr w:type="gramEnd"/>
            <w:r w:rsidRPr="00B40E00">
              <w:rPr>
                <w:rFonts w:ascii="12" w:hAnsi="12"/>
                <w:sz w:val="24"/>
                <w:szCs w:val="24"/>
              </w:rPr>
              <w:t xml:space="preserve"> - оборот розничной торговли за отчетный период (тыс. рублей);</w:t>
            </w:r>
          </w:p>
          <w:p w:rsidR="00401D58" w:rsidRPr="00B40E00" w:rsidRDefault="00401D58" w:rsidP="00401D58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Чн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среднегодовая численность населения в отчетном году (тыс. человек, данные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(справка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«Среднегодовая численность населения»))</w:t>
            </w: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</w:t>
            </w:r>
            <w:r w:rsidRPr="00B40E00">
              <w:rPr>
                <w:rFonts w:ascii="12" w:hAnsi="12"/>
              </w:rPr>
              <w:t>«Увеличение стоимости произведенной продукции сельского хозяйства»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Стоимость произведенной сельскохозяйственной продукции отчетно года/ Стоимость произведенной сельскохозяйственной продукции предыдущего года</w:t>
            </w: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*100</w:t>
            </w:r>
          </w:p>
        </w:tc>
      </w:tr>
      <w:tr w:rsidR="009E6FFC" w:rsidRPr="00787CC2" w:rsidTr="00401D58">
        <w:trPr>
          <w:trHeight w:val="497"/>
        </w:trPr>
        <w:tc>
          <w:tcPr>
            <w:tcW w:w="567" w:type="dxa"/>
          </w:tcPr>
          <w:p w:rsidR="009E6FFC" w:rsidRPr="00787CC2" w:rsidRDefault="009E6FFC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E6FFC" w:rsidRPr="00B40E00" w:rsidRDefault="009E6FFC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Показатель «</w:t>
            </w:r>
            <w:r w:rsidRPr="00D56741">
              <w:rPr>
                <w:rFonts w:ascii="Times New Roman" w:hAnsi="Times New Roman"/>
              </w:rPr>
              <w:t xml:space="preserve">Уничтожение борщевика Сосновского на землях муниципального образования Верхнекамский </w:t>
            </w:r>
            <w:r w:rsidRPr="00D56741">
              <w:rPr>
                <w:rFonts w:ascii="Times New Roman" w:hAnsi="Times New Roman"/>
              </w:rPr>
              <w:lastRenderedPageBreak/>
              <w:t>муниципальный округ Кировской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38" w:type="dxa"/>
          </w:tcPr>
          <w:p w:rsidR="009E6FFC" w:rsidRPr="00B40E00" w:rsidRDefault="009E6FFC" w:rsidP="00401D58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lastRenderedPageBreak/>
              <w:t>Суммируются площади всех земельных участков по округу, где произведено уничтожение борщевика</w:t>
            </w: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 w:val="restart"/>
          </w:tcPr>
          <w:p w:rsidR="00401D58" w:rsidRPr="00787CC2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401D58" w:rsidRPr="00787CC2" w:rsidTr="00401D58">
        <w:trPr>
          <w:trHeight w:val="497"/>
        </w:trPr>
        <w:tc>
          <w:tcPr>
            <w:tcW w:w="567" w:type="dxa"/>
            <w:vMerge/>
          </w:tcPr>
          <w:p w:rsidR="00401D58" w:rsidRDefault="00401D58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4138" w:type="dxa"/>
          </w:tcPr>
          <w:p w:rsidR="00401D58" w:rsidRPr="00B40E00" w:rsidRDefault="00401D5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Суммируется количество обращений в течение года</w:t>
            </w:r>
          </w:p>
        </w:tc>
      </w:tr>
      <w:tr w:rsidR="009E6FFC" w:rsidRPr="00787CC2" w:rsidTr="00401D58">
        <w:trPr>
          <w:trHeight w:val="497"/>
        </w:trPr>
        <w:tc>
          <w:tcPr>
            <w:tcW w:w="567" w:type="dxa"/>
          </w:tcPr>
          <w:p w:rsidR="009E6FFC" w:rsidRDefault="009E6FFC" w:rsidP="00401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5" w:type="dxa"/>
          </w:tcPr>
          <w:p w:rsidR="009E6FFC" w:rsidRPr="00186497" w:rsidRDefault="009E6FFC" w:rsidP="00E5511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4138" w:type="dxa"/>
          </w:tcPr>
          <w:p w:rsidR="009E6FFC" w:rsidRPr="00B40E00" w:rsidRDefault="009E6FFC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9E6FFC" w:rsidRPr="00787CC2" w:rsidTr="00401D58">
        <w:trPr>
          <w:trHeight w:val="497"/>
        </w:trPr>
        <w:tc>
          <w:tcPr>
            <w:tcW w:w="567" w:type="dxa"/>
          </w:tcPr>
          <w:p w:rsidR="009E6FFC" w:rsidRDefault="009E6FFC" w:rsidP="00401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E6FFC" w:rsidRDefault="009E6FFC" w:rsidP="00E5511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="00A17C08">
              <w:rPr>
                <w:rFonts w:ascii="Times New Roman" w:hAnsi="Times New Roman"/>
                <w:szCs w:val="22"/>
              </w:rPr>
              <w:t>Отсутствие случаев травматизма среди населения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138" w:type="dxa"/>
          </w:tcPr>
          <w:p w:rsidR="009E6FFC" w:rsidRPr="00B40E00" w:rsidRDefault="00A17C08" w:rsidP="00401D58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Данные учреждений здравоохранения Верхнекамского муниципального округа</w:t>
            </w:r>
          </w:p>
        </w:tc>
      </w:tr>
    </w:tbl>
    <w:p w:rsidR="00401D58" w:rsidRPr="00787CC2" w:rsidRDefault="00401D58" w:rsidP="00401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58" w:rsidRPr="00787CC2" w:rsidRDefault="00401D58" w:rsidP="00401D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01D58" w:rsidRPr="00787CC2" w:rsidRDefault="00401D58" w:rsidP="00401D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1D58" w:rsidRDefault="00DF5855" w:rsidP="00DF58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F5855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5D1A2B">
        <w:rPr>
          <w:rFonts w:ascii="Times New Roman" w:hAnsi="Times New Roman"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sz w:val="24"/>
          <w:szCs w:val="24"/>
        </w:rPr>
        <w:t>м</w:t>
      </w:r>
      <w:r w:rsidRPr="005D1A2B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ru-RU"/>
        </w:rPr>
        <w:t>» 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401D58" w:rsidRDefault="00401D58" w:rsidP="00401D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1D58" w:rsidRPr="005D1A2B" w:rsidRDefault="00401D58" w:rsidP="00401D5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Приложение № 3</w:t>
      </w:r>
    </w:p>
    <w:p w:rsidR="00401D58" w:rsidRPr="005D1A2B" w:rsidRDefault="00401D58" w:rsidP="00401D5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01D58" w:rsidRPr="005D1A2B" w:rsidRDefault="00401D58" w:rsidP="00401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01D58" w:rsidRPr="005D1A2B" w:rsidRDefault="00401D58" w:rsidP="00401D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Par1147"/>
      <w:bookmarkEnd w:id="2"/>
      <w:r w:rsidRPr="005D1A2B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tbl>
      <w:tblPr>
        <w:tblW w:w="95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074"/>
        <w:gridCol w:w="1559"/>
        <w:gridCol w:w="993"/>
        <w:gridCol w:w="993"/>
        <w:gridCol w:w="992"/>
        <w:gridCol w:w="992"/>
        <w:gridCol w:w="1381"/>
      </w:tblGrid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1A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Кировской области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pStyle w:val="ConsPlusCell"/>
            </w:pPr>
            <w: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1873,9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сектор развития потребительс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«Формирование положительного образа малого и среднего бизнеса»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«Расширение перечня муниципального имущества, предназначенного для предоставления субъектам малого и среднего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rPr>
          <w:trHeight w:val="3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F0916" w:rsidRPr="005D1A2B" w:rsidTr="00BF091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Отдельное мероприятие «Борьба с борщевиком Сосновского»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1815,6</w:t>
            </w: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916" w:rsidRPr="005D1A2B" w:rsidTr="00BF0916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40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E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16" w:rsidRPr="005D1A2B" w:rsidRDefault="00BF0916" w:rsidP="00B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1833,9</w:t>
            </w:r>
          </w:p>
        </w:tc>
      </w:tr>
    </w:tbl>
    <w:p w:rsidR="00401D58" w:rsidRPr="005D1A2B" w:rsidRDefault="00401D58" w:rsidP="00401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855" w:rsidRDefault="00DF5855" w:rsidP="00DF58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DF5855">
        <w:rPr>
          <w:rFonts w:ascii="Times New Roman" w:hAnsi="Times New Roman"/>
          <w:sz w:val="26"/>
          <w:szCs w:val="26"/>
        </w:rPr>
        <w:t>Подпрограмма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855">
        <w:rPr>
          <w:rFonts w:ascii="Times New Roman" w:hAnsi="Times New Roman"/>
          <w:sz w:val="26"/>
          <w:szCs w:val="26"/>
        </w:rPr>
        <w:t>«Развитие сельского хозяйства»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ru-RU"/>
        </w:rPr>
        <w:t>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401D58" w:rsidRPr="005D1A2B" w:rsidRDefault="00401D58" w:rsidP="00401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D58" w:rsidRDefault="00401D58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Приложение № 4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«Развитие сельского хозяйства»</w:t>
      </w:r>
    </w:p>
    <w:p w:rsidR="006828EB" w:rsidRPr="00DF5855" w:rsidRDefault="006828EB" w:rsidP="006828EB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Паспорт подпрограммы Верхнекамского муниципального округа Кировской области «Развитие сельского хозяйства» (далее - Подпрограмма).</w:t>
      </w:r>
    </w:p>
    <w:p w:rsidR="006828EB" w:rsidRPr="00DF5855" w:rsidRDefault="006828EB" w:rsidP="006828EB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DF5855">
              <w:rPr>
                <w:rFonts w:ascii="Times New Roman" w:hAnsi="Times New Roman"/>
                <w:sz w:val="26"/>
                <w:szCs w:val="26"/>
              </w:rPr>
              <w:t>прав потребителей управления экономического развития администрации Верхнекамского муниципального округа</w:t>
            </w:r>
            <w:proofErr w:type="gramEnd"/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Наименования проектов 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Оказание поддержки производителям сельскохозяйственной продукции;</w:t>
            </w:r>
          </w:p>
          <w:p w:rsidR="006828EB" w:rsidRPr="00DF5855" w:rsidRDefault="006828EB" w:rsidP="006828E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Локализация и ликвидация очагов распространения борщевика Сосновского на территории муниципального образования Верхнекамский муниципальный округ Кировской области. 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Развитие всех категорий хозяйств, производящих сельскохозяйственную продукцию;</w:t>
            </w:r>
          </w:p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180" w:type="dxa"/>
          </w:tcPr>
          <w:p w:rsidR="006828EB" w:rsidRPr="00DF5855" w:rsidRDefault="006828EB" w:rsidP="00DF585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202</w:t>
            </w:r>
            <w:r w:rsidR="005C6831" w:rsidRPr="00DF5855">
              <w:rPr>
                <w:rFonts w:ascii="Times New Roman" w:hAnsi="Times New Roman"/>
                <w:sz w:val="26"/>
                <w:szCs w:val="26"/>
              </w:rPr>
              <w:t>2</w:t>
            </w:r>
            <w:r w:rsidRPr="00DF5855">
              <w:rPr>
                <w:rFonts w:ascii="Times New Roman" w:hAnsi="Times New Roman"/>
                <w:sz w:val="26"/>
                <w:szCs w:val="26"/>
              </w:rPr>
              <w:t>-202</w:t>
            </w:r>
            <w:r w:rsidR="00DF5855" w:rsidRPr="00DF5855">
              <w:rPr>
                <w:rFonts w:ascii="Times New Roman" w:hAnsi="Times New Roman"/>
                <w:sz w:val="26"/>
                <w:szCs w:val="26"/>
              </w:rPr>
              <w:t>5</w:t>
            </w:r>
            <w:r w:rsidRPr="00DF5855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Целевые показатели эффективности реализации Подпрограммы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Увеличение стоимости произведенной продукции сельского хозяйства;</w:t>
            </w:r>
          </w:p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Уничтожение борщевика Сосновского на землях муниципального образования Верхнекамский муниципальный округ Кировской области 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Подпрограммы 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DF5855">
              <w:rPr>
                <w:rFonts w:ascii="Times New Roman" w:hAnsi="Times New Roman"/>
                <w:sz w:val="26"/>
                <w:szCs w:val="26"/>
              </w:rPr>
              <w:t>1833,9</w:t>
            </w: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8245E0" w:rsidRDefault="008245E0" w:rsidP="00DF585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1815,6 тыс. рублей;</w:t>
            </w:r>
          </w:p>
          <w:p w:rsidR="00DF5855" w:rsidRPr="00DF5855" w:rsidRDefault="006828EB" w:rsidP="008245E0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DF5855">
              <w:rPr>
                <w:rFonts w:ascii="Times New Roman" w:hAnsi="Times New Roman"/>
                <w:sz w:val="26"/>
                <w:szCs w:val="26"/>
              </w:rPr>
              <w:t>18,3</w:t>
            </w:r>
            <w:r w:rsidR="008245E0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</w:tc>
      </w:tr>
      <w:tr w:rsidR="006828EB" w:rsidRPr="00DF5855" w:rsidTr="00401D58">
        <w:tc>
          <w:tcPr>
            <w:tcW w:w="3890" w:type="dxa"/>
          </w:tcPr>
          <w:p w:rsidR="006828EB" w:rsidRPr="00DF5855" w:rsidRDefault="006828EB" w:rsidP="00401D5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 xml:space="preserve">Справочно: объем налоговых </w:t>
            </w:r>
            <w:r w:rsidRPr="00DF5855">
              <w:rPr>
                <w:rFonts w:ascii="Times New Roman" w:hAnsi="Times New Roman"/>
                <w:sz w:val="26"/>
                <w:szCs w:val="26"/>
              </w:rPr>
              <w:lastRenderedPageBreak/>
              <w:t>расходов</w:t>
            </w:r>
          </w:p>
        </w:tc>
        <w:tc>
          <w:tcPr>
            <w:tcW w:w="5180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</w:tr>
    </w:tbl>
    <w:p w:rsidR="006828EB" w:rsidRDefault="006828EB" w:rsidP="006828EB">
      <w:pPr>
        <w:spacing w:after="0" w:line="360" w:lineRule="auto"/>
        <w:rPr>
          <w:rFonts w:ascii="Times New Roman" w:hAnsi="Times New Roman"/>
        </w:rPr>
      </w:pPr>
    </w:p>
    <w:p w:rsidR="006828EB" w:rsidRDefault="006828EB" w:rsidP="006828EB">
      <w:pPr>
        <w:spacing w:after="0" w:line="360" w:lineRule="auto"/>
        <w:rPr>
          <w:rFonts w:ascii="Times New Roman" w:hAnsi="Times New Roman"/>
        </w:rPr>
      </w:pPr>
    </w:p>
    <w:p w:rsidR="006828EB" w:rsidRPr="00DF5855" w:rsidRDefault="006828EB" w:rsidP="006828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5855">
        <w:rPr>
          <w:rFonts w:ascii="Times New Roman" w:hAnsi="Times New Roman"/>
          <w:b/>
          <w:sz w:val="26"/>
          <w:szCs w:val="26"/>
        </w:rPr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6828EB" w:rsidRPr="00DF5855" w:rsidRDefault="006828EB" w:rsidP="006828EB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napToGrid w:val="0"/>
          <w:sz w:val="26"/>
          <w:szCs w:val="26"/>
        </w:rPr>
        <w:t xml:space="preserve">Сельское хозяйство в Верхнекамском муниципальном </w:t>
      </w:r>
      <w:r w:rsidR="001C28F4">
        <w:rPr>
          <w:rFonts w:ascii="Times New Roman" w:hAnsi="Times New Roman"/>
          <w:snapToGrid w:val="0"/>
          <w:sz w:val="26"/>
          <w:szCs w:val="26"/>
        </w:rPr>
        <w:t>округе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 развито крайне слабо. Не наблюдается роста объема производства продукции сельского хозяйства на протяжении ряда лет.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napToGrid w:val="0"/>
          <w:sz w:val="26"/>
          <w:szCs w:val="26"/>
        </w:rPr>
        <w:t>Так,</w:t>
      </w:r>
      <w:r w:rsidRPr="00DF5855">
        <w:rPr>
          <w:rFonts w:ascii="Times New Roman" w:hAnsi="Times New Roman"/>
          <w:sz w:val="26"/>
          <w:szCs w:val="26"/>
        </w:rPr>
        <w:t xml:space="preserve"> за последние годы,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 индекс физического объема производства продукции сельского хозяйства во всех категориях хозяйств (в сопоставимых ценах к предыдущему году) составил в  2018 году – 100,9%, 2019 году – 85,4%, 2020</w:t>
      </w:r>
      <w:r w:rsidR="001C28F4">
        <w:rPr>
          <w:rFonts w:ascii="Times New Roman" w:hAnsi="Times New Roman"/>
          <w:snapToGrid w:val="0"/>
          <w:sz w:val="26"/>
          <w:szCs w:val="26"/>
        </w:rPr>
        <w:t xml:space="preserve"> году </w:t>
      </w:r>
      <w:r w:rsidRPr="00DF5855">
        <w:rPr>
          <w:rFonts w:ascii="Times New Roman" w:hAnsi="Times New Roman"/>
          <w:snapToGrid w:val="0"/>
          <w:sz w:val="26"/>
          <w:szCs w:val="26"/>
        </w:rPr>
        <w:t>-94,4%.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Более 60 % валовой продукции сельского хозяйства Верхнекамского </w:t>
      </w:r>
      <w:r w:rsidR="001C28F4">
        <w:rPr>
          <w:rFonts w:ascii="Times New Roman" w:hAnsi="Times New Roman"/>
          <w:sz w:val="26"/>
          <w:szCs w:val="26"/>
        </w:rPr>
        <w:t>муниципального округа</w:t>
      </w:r>
      <w:r w:rsidRPr="00DF5855">
        <w:rPr>
          <w:rFonts w:ascii="Times New Roman" w:hAnsi="Times New Roman"/>
          <w:sz w:val="26"/>
          <w:szCs w:val="26"/>
        </w:rPr>
        <w:t xml:space="preserve"> производится в отрасли </w:t>
      </w:r>
      <w:r w:rsidRPr="00DF5855">
        <w:rPr>
          <w:rFonts w:ascii="Times New Roman" w:hAnsi="Times New Roman"/>
          <w:snapToGrid w:val="0"/>
          <w:sz w:val="26"/>
          <w:szCs w:val="26"/>
        </w:rPr>
        <w:t>растениеводства</w:t>
      </w:r>
      <w:r w:rsidRPr="00DF5855">
        <w:rPr>
          <w:rFonts w:ascii="Times New Roman" w:hAnsi="Times New Roman"/>
          <w:sz w:val="26"/>
          <w:szCs w:val="26"/>
        </w:rPr>
        <w:t xml:space="preserve">. 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Уровень развития </w:t>
      </w:r>
      <w:r w:rsidRPr="00DF5855">
        <w:rPr>
          <w:rFonts w:ascii="Times New Roman" w:hAnsi="Times New Roman"/>
          <w:sz w:val="26"/>
          <w:szCs w:val="26"/>
        </w:rPr>
        <w:t>животноводства</w:t>
      </w:r>
      <w:r w:rsidRPr="00DF5855">
        <w:rPr>
          <w:rFonts w:ascii="Times New Roman" w:hAnsi="Times New Roman"/>
          <w:snapToGrid w:val="0"/>
          <w:sz w:val="26"/>
          <w:szCs w:val="26"/>
        </w:rPr>
        <w:t xml:space="preserve"> в районе очень низкий. Основной  причиной является отсутствия убойного пункта, что ведет к высоким затратам на единицу продукции и снижает ее конкурентоспособность. </w:t>
      </w:r>
    </w:p>
    <w:p w:rsidR="006828EB" w:rsidRPr="00DF5855" w:rsidRDefault="006828EB" w:rsidP="006828EB">
      <w:pPr>
        <w:pStyle w:val="a6"/>
        <w:tabs>
          <w:tab w:val="num" w:pos="1155"/>
        </w:tabs>
        <w:spacing w:after="0" w:line="360" w:lineRule="auto"/>
        <w:ind w:left="0"/>
        <w:rPr>
          <w:sz w:val="26"/>
          <w:szCs w:val="26"/>
        </w:rPr>
      </w:pPr>
      <w:r w:rsidRPr="00DF5855">
        <w:rPr>
          <w:sz w:val="26"/>
          <w:szCs w:val="26"/>
        </w:rPr>
        <w:t xml:space="preserve">  Потенциал развития растениеводства на базе повышения культуры земледелия, внедрения энергосберегающих технологий, повышения эффективности использования сельскохозяйственных земель, которые используется сельскохозяйственными товаропроизводителями недостаточно.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С 1998 года существенно изменилась структура организационно – правовых форм сельскохозяйственных товаропроизводителей. На смену крупным хозяйствующим субъектам пришли субъекты малого предпринимательства: индивидуальные предприниматели, крестьянские (фермерские) хозяйства. Дальнейшее развитие получили личные подсобные хозяйства. </w:t>
      </w:r>
      <w:r w:rsidRPr="00DF5855">
        <w:rPr>
          <w:rFonts w:ascii="Times New Roman" w:hAnsi="Times New Roman"/>
          <w:snapToGrid w:val="0"/>
          <w:sz w:val="26"/>
          <w:szCs w:val="26"/>
        </w:rPr>
        <w:t>Роль фермерских хозяй</w:t>
      </w:r>
      <w:proofErr w:type="gramStart"/>
      <w:r w:rsidRPr="00DF5855">
        <w:rPr>
          <w:rFonts w:ascii="Times New Roman" w:hAnsi="Times New Roman"/>
          <w:snapToGrid w:val="0"/>
          <w:sz w:val="26"/>
          <w:szCs w:val="26"/>
        </w:rPr>
        <w:t>ств в пр</w:t>
      </w:r>
      <w:proofErr w:type="gramEnd"/>
      <w:r w:rsidRPr="00DF5855">
        <w:rPr>
          <w:rFonts w:ascii="Times New Roman" w:hAnsi="Times New Roman"/>
          <w:snapToGrid w:val="0"/>
          <w:sz w:val="26"/>
          <w:szCs w:val="26"/>
        </w:rPr>
        <w:t xml:space="preserve">оизводстве сельскохозяйственной продукции в последние годы значительно повысилась. 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В связи с тем, что на долю крестьянско-фермерских хозяйств и личных подсобных хозяй</w:t>
      </w:r>
      <w:proofErr w:type="gramStart"/>
      <w:r w:rsidRPr="00DF5855">
        <w:rPr>
          <w:rFonts w:ascii="Times New Roman" w:hAnsi="Times New Roman"/>
          <w:sz w:val="26"/>
          <w:szCs w:val="26"/>
        </w:rPr>
        <w:t>ств пр</w:t>
      </w:r>
      <w:proofErr w:type="gramEnd"/>
      <w:r w:rsidRPr="00DF5855">
        <w:rPr>
          <w:rFonts w:ascii="Times New Roman" w:hAnsi="Times New Roman"/>
          <w:sz w:val="26"/>
          <w:szCs w:val="26"/>
        </w:rPr>
        <w:t xml:space="preserve">иходится 100,0% производства валовой сельскохозяйственной продукции, важная роль в организации сбыта продукции должна принадлежать </w:t>
      </w:r>
      <w:r w:rsidRPr="00DF5855">
        <w:rPr>
          <w:rFonts w:ascii="Times New Roman" w:hAnsi="Times New Roman"/>
          <w:sz w:val="26"/>
          <w:szCs w:val="26"/>
        </w:rPr>
        <w:lastRenderedPageBreak/>
        <w:t xml:space="preserve">сельскохозяйственным потребительским кооперативам </w:t>
      </w:r>
      <w:r w:rsidRPr="00DF5855">
        <w:rPr>
          <w:rFonts w:ascii="Times New Roman" w:hAnsi="Times New Roman"/>
          <w:bCs/>
          <w:sz w:val="26"/>
          <w:szCs w:val="26"/>
        </w:rPr>
        <w:t>как элементам инфраструктуры поддержки малого агробизнеса.</w:t>
      </w: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6828EB" w:rsidRPr="00DF5855" w:rsidRDefault="006828EB" w:rsidP="006828EB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Развитие инфраструктуры и кооперативного движения, обслуживающих малый агробизнес, будет способствовать организованному и управляемому процессу производства, переработки и сбыта качественной сельскохозяйственной продукции и, как следствие, увеличению занятости на селе и повышению доходов сельских жителей.</w:t>
      </w:r>
    </w:p>
    <w:p w:rsidR="006828EB" w:rsidRPr="00DF5855" w:rsidRDefault="006828EB" w:rsidP="006828EB">
      <w:pPr>
        <w:pStyle w:val="a4"/>
        <w:spacing w:line="360" w:lineRule="auto"/>
        <w:ind w:firstLine="720"/>
        <w:rPr>
          <w:sz w:val="26"/>
          <w:szCs w:val="26"/>
        </w:rPr>
      </w:pPr>
      <w:r w:rsidRPr="00DF5855">
        <w:rPr>
          <w:sz w:val="26"/>
          <w:szCs w:val="26"/>
        </w:rPr>
        <w:t xml:space="preserve">За последние годы  значительно сократилась численность работников, занятых в сельском хозяйстве. Сокращение работающих произошло из-за прекращения деятельности животноводческих отраслей, а также отсутствия газификации,  водоснабжения и ряда других причин. 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6"/>
          <w:szCs w:val="26"/>
        </w:rPr>
      </w:pPr>
      <w:r w:rsidRPr="00DF5855">
        <w:rPr>
          <w:rFonts w:ascii="Times New Roman" w:hAnsi="Times New Roman"/>
          <w:snapToGrid w:val="0"/>
          <w:sz w:val="26"/>
          <w:szCs w:val="26"/>
        </w:rPr>
        <w:t xml:space="preserve">Также, на развитие сельского хозяйства повлияли ряд неблагоприятных факторов (рисков), которые подразделяются </w:t>
      </w:r>
      <w:proofErr w:type="gramStart"/>
      <w:r w:rsidRPr="00DF5855">
        <w:rPr>
          <w:rFonts w:ascii="Times New Roman" w:hAnsi="Times New Roman"/>
          <w:snapToGrid w:val="0"/>
          <w:sz w:val="26"/>
          <w:szCs w:val="26"/>
        </w:rPr>
        <w:t>на</w:t>
      </w:r>
      <w:proofErr w:type="gramEnd"/>
      <w:r w:rsidRPr="00DF5855">
        <w:rPr>
          <w:rFonts w:ascii="Times New Roman" w:hAnsi="Times New Roman"/>
          <w:snapToGrid w:val="0"/>
          <w:sz w:val="26"/>
          <w:szCs w:val="26"/>
        </w:rPr>
        <w:t>: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sz w:val="26"/>
          <w:szCs w:val="26"/>
        </w:rPr>
      </w:pPr>
      <w:r w:rsidRPr="00DF5855">
        <w:rPr>
          <w:sz w:val="26"/>
          <w:szCs w:val="26"/>
        </w:rPr>
        <w:t xml:space="preserve">- рыночные – </w:t>
      </w:r>
      <w:proofErr w:type="spellStart"/>
      <w:r w:rsidRPr="00DF5855">
        <w:rPr>
          <w:sz w:val="26"/>
          <w:szCs w:val="26"/>
        </w:rPr>
        <w:t>диспаритет</w:t>
      </w:r>
      <w:proofErr w:type="spellEnd"/>
      <w:r w:rsidRPr="00DF5855">
        <w:rPr>
          <w:sz w:val="26"/>
          <w:szCs w:val="26"/>
        </w:rPr>
        <w:t xml:space="preserve"> цен на сельскохозяйственную продукцию, промышленную продукцию и энергоносители;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sz w:val="26"/>
          <w:szCs w:val="26"/>
        </w:rPr>
      </w:pPr>
      <w:r w:rsidRPr="00DF5855">
        <w:rPr>
          <w:sz w:val="26"/>
          <w:szCs w:val="26"/>
        </w:rPr>
        <w:t>- финансово-экономические - недостаточный объем средств федерального и областного бюджета, направляемых на поддержку развития сельского хозяйства и социальное обустройство села;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ab/>
        <w:t>- природно-климатические – существенная зависимость производства продукции растениеводства от природных и погодных условий;</w:t>
      </w:r>
    </w:p>
    <w:p w:rsidR="006828EB" w:rsidRPr="00DF5855" w:rsidRDefault="006828EB" w:rsidP="006828E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ab/>
        <w:t>- противоэпизоотические – риск распространения эпидемии инфекционных заболеваний сельскохозяйственных животных вследствие несоблюдения ветеринарных требований к содержанию сельскохозяйственных животных.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>Таким образом, к актуальным проблемам развития сельского хозяйства относятся: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 xml:space="preserve">- структурные – недостаточные темпы институциональных преобразований, слабое развитие малых форм предпринимательства в сферах организации производства и первичной переработки, а также сельскохозяйственных потребительских (перерабатывающих, сбытовых (торговых), обслуживающих, снабженческих и заготовительных) кооперативов; 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 xml:space="preserve">- рыночные - резкие колебания цен на сельскохозяйственную продукцию и продовольствие; неразвитый характер оптовых продовольственных рынков; недостаточное содействие развитию конкуренции; отсутствие четких ориентиров в </w:t>
      </w:r>
      <w:r w:rsidRPr="00DF5855">
        <w:rPr>
          <w:color w:val="000000"/>
          <w:sz w:val="26"/>
          <w:szCs w:val="26"/>
        </w:rPr>
        <w:lastRenderedPageBreak/>
        <w:t>политике ввоза-вывоза сельскохозяйственной продукции и продовольствия на принципах продовольственной безопасности;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proofErr w:type="gramStart"/>
      <w:r w:rsidRPr="00DF5855">
        <w:rPr>
          <w:color w:val="000000"/>
          <w:sz w:val="26"/>
          <w:szCs w:val="26"/>
        </w:rPr>
        <w:t xml:space="preserve">- финансово-экономические – низкая инвестиционная привлекательность сельскохозяйственных товаропроизводителей, финансовая неустойчивость  сельскохозяйственных организаций, труднодоступность кредитных ресурсов и недостаток залогового обеспечения, неразвитость ипотечного кредитования; </w:t>
      </w:r>
      <w:proofErr w:type="gramEnd"/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proofErr w:type="gramStart"/>
      <w:r w:rsidRPr="00DF5855">
        <w:rPr>
          <w:color w:val="000000"/>
          <w:sz w:val="26"/>
          <w:szCs w:val="26"/>
        </w:rPr>
        <w:t>- производственные - опережающее уменьшение основных производственных фондов по сравнению с их вводом, сокращение и старение парка основных видов сельскохозяйственной техники; низкие темпы внедрения современных технологий в растениеводство и животноводстве; ухудшение плодородия земли и экологии;</w:t>
      </w:r>
      <w:proofErr w:type="gramEnd"/>
    </w:p>
    <w:p w:rsidR="006828EB" w:rsidRPr="00DF5855" w:rsidRDefault="006828EB" w:rsidP="006828EB">
      <w:pPr>
        <w:pStyle w:val="3"/>
        <w:widowControl w:val="0"/>
        <w:spacing w:after="0" w:line="360" w:lineRule="auto"/>
        <w:ind w:left="0" w:right="-113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>- организационно-управленческие и кадровые – недостаточное внедрение управленческих технологий (управления по результатам бюджетирования), информационных технологий и инноваций, затяжные сроки организационных преобразований в области управления, дефицит квалифицированных управленческих и специальных кадров, отток молодых специалистов;</w:t>
      </w:r>
    </w:p>
    <w:p w:rsidR="006828EB" w:rsidRPr="00DF5855" w:rsidRDefault="006828EB" w:rsidP="006828EB">
      <w:pPr>
        <w:pStyle w:val="3"/>
        <w:widowControl w:val="0"/>
        <w:spacing w:after="0" w:line="360" w:lineRule="auto"/>
        <w:ind w:left="0"/>
        <w:rPr>
          <w:color w:val="000000"/>
          <w:sz w:val="26"/>
          <w:szCs w:val="26"/>
        </w:rPr>
      </w:pPr>
      <w:r w:rsidRPr="00DF5855">
        <w:rPr>
          <w:color w:val="000000"/>
          <w:sz w:val="26"/>
          <w:szCs w:val="26"/>
        </w:rPr>
        <w:t>- социальные – непривлекательные условия жизни в сельских поселениях, невысокий уровень жизни сельского населения, недостаточное качество услуг социальной инфраструктуры (здравоохранения, образования, культуры), снижение рождаемости, отток молодежи.</w:t>
      </w:r>
    </w:p>
    <w:p w:rsidR="006828EB" w:rsidRPr="00DF5855" w:rsidRDefault="006828EB" w:rsidP="006828EB">
      <w:pPr>
        <w:pStyle w:val="10"/>
        <w:spacing w:line="360" w:lineRule="auto"/>
        <w:rPr>
          <w:sz w:val="26"/>
          <w:szCs w:val="26"/>
        </w:rPr>
      </w:pPr>
      <w:proofErr w:type="gramStart"/>
      <w:r w:rsidRPr="00DF5855">
        <w:rPr>
          <w:sz w:val="26"/>
          <w:szCs w:val="26"/>
        </w:rPr>
        <w:t>Постановлением Правительства Кировской области от 16.07.2020 № 387-П «Об утверждении перечня сельских населенных пунктов, входящих в состав 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области» утверждены сельские населенные пункты, входящие в состав городских поселений и утвержден перечень сельских агломераций, расположенных на территории Верхнекамского муниципального округа.</w:t>
      </w:r>
      <w:proofErr w:type="gramEnd"/>
    </w:p>
    <w:p w:rsidR="006828EB" w:rsidRPr="00DF5855" w:rsidRDefault="006828EB" w:rsidP="006828EB">
      <w:pPr>
        <w:pStyle w:val="10"/>
        <w:spacing w:line="360" w:lineRule="auto"/>
        <w:rPr>
          <w:color w:val="auto"/>
          <w:sz w:val="26"/>
          <w:szCs w:val="26"/>
        </w:rPr>
      </w:pPr>
      <w:proofErr w:type="gramStart"/>
      <w:r w:rsidRPr="00DF5855">
        <w:rPr>
          <w:color w:val="auto"/>
          <w:sz w:val="26"/>
          <w:szCs w:val="26"/>
        </w:rPr>
        <w:t xml:space="preserve">По состоянию на 01 января 2021 года в Верхнекамском районе расположены 4 городских и 5 сельских поселений с численностью сельского населения 5891 человек.    </w:t>
      </w:r>
      <w:proofErr w:type="gramEnd"/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5855">
        <w:rPr>
          <w:rFonts w:ascii="Times New Roman" w:hAnsi="Times New Roman"/>
          <w:sz w:val="26"/>
          <w:szCs w:val="26"/>
        </w:rPr>
        <w:t xml:space="preserve">Создание предпосылок для комплексного развития сельских территорий и улучшение условий функционирования сельского хозяйства, обеспечение занятости и повышение уровня жизни сельского населения, рост конкурентоспособности сельскохозяйственной продукции области, ускоренное развитие приоритетных отраслей сельского хозяйства требует комплексного подхода и участия  в этом </w:t>
      </w:r>
      <w:r w:rsidRPr="00DF5855">
        <w:rPr>
          <w:rFonts w:ascii="Times New Roman" w:hAnsi="Times New Roman"/>
          <w:sz w:val="26"/>
          <w:szCs w:val="26"/>
        </w:rPr>
        <w:lastRenderedPageBreak/>
        <w:t>процессе представителей власти, бизнеса и общественности, что и обуславливает необходимость решения данного вопроса программно-целевым методом.</w:t>
      </w:r>
      <w:proofErr w:type="gramEnd"/>
    </w:p>
    <w:p w:rsidR="00C306BB" w:rsidRPr="00DF5855" w:rsidRDefault="00C306B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</w:t>
      </w:r>
      <w:r w:rsidR="001C28F4">
        <w:rPr>
          <w:rFonts w:ascii="Times New Roman" w:hAnsi="Times New Roman"/>
          <w:sz w:val="26"/>
          <w:szCs w:val="26"/>
        </w:rPr>
        <w:t>вать несколько зонтиков и проду</w:t>
      </w:r>
      <w:r w:rsidRPr="00DF5855">
        <w:rPr>
          <w:rFonts w:ascii="Times New Roman" w:hAnsi="Times New Roman"/>
          <w:sz w:val="26"/>
          <w:szCs w:val="26"/>
        </w:rPr>
        <w:t xml:space="preserve">цировать более 20 000 семян. Борщевик Сосновского с 1960-х </w:t>
      </w:r>
      <w:r w:rsidR="005C6831" w:rsidRPr="00DF5855">
        <w:rPr>
          <w:rFonts w:ascii="Times New Roman" w:hAnsi="Times New Roman"/>
          <w:sz w:val="26"/>
          <w:szCs w:val="26"/>
        </w:rPr>
        <w:t>годов культивировался во многих регионах России как перспективная кормовая культура.</w:t>
      </w:r>
    </w:p>
    <w:p w:rsidR="005C6831" w:rsidRPr="00DF5855" w:rsidRDefault="005C6831" w:rsidP="006828EB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В настоящее время борщевик Сосновского  интенсивно распространяется на заброшенных землях, на территориях садоводств, обочинах дорог, полях.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Борщевик Сосновского снижает ценность земельных ресурсов и наносит вред окружающей среде. Прогноз дальнейшего распространения борщевика показывает, что засоренность борщевиком будет повышаться. Поэтому в настоящее время борьба с этим опасным растением приобретает особую актуальность. </w:t>
      </w:r>
    </w:p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28EB" w:rsidRPr="00DF5855" w:rsidRDefault="006828EB" w:rsidP="006828E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2. 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</w:p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>Приоритеты муниципальной политики в развитии сельского хозяйства Верхнекамского муниципального округа базируются на положениях следующих правовых актов: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9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08.12.1995 N 193-ФЗ "О сельскохозяйственной кооперации";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0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11.06.2003 N 74-ФЗ "О крестьянском (фермерском) хозяйстве";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1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07.07.2003 N 112-ФЗ "О личном подсобном хозяйстве";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2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29.12.2006 N 264-ФЗ "О развитии сельского хозяйства";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13" w:history="1">
        <w:r w:rsidRPr="00DF5855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lastRenderedPageBreak/>
        <w:t xml:space="preserve">Государственной </w:t>
      </w:r>
      <w:hyperlink r:id="rId14" w:history="1">
        <w:r w:rsidRPr="00DF5855">
          <w:rPr>
            <w:rFonts w:ascii="Times New Roman" w:eastAsiaTheme="minorHAnsi" w:hAnsi="Times New Roman"/>
            <w:sz w:val="26"/>
            <w:szCs w:val="26"/>
          </w:rPr>
          <w:t>программы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Государственной </w:t>
      </w:r>
      <w:hyperlink r:id="rId15" w:history="1">
        <w:r w:rsidRPr="00DF5855">
          <w:rPr>
            <w:rFonts w:ascii="Times New Roman" w:eastAsiaTheme="minorHAnsi" w:hAnsi="Times New Roman"/>
            <w:sz w:val="26"/>
            <w:szCs w:val="26"/>
          </w:rPr>
          <w:t>программы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Российской Федерации </w:t>
      </w:r>
      <w:r w:rsidR="00BC0949">
        <w:rPr>
          <w:rFonts w:ascii="Times New Roman" w:eastAsiaTheme="minorHAnsi" w:hAnsi="Times New Roman"/>
          <w:sz w:val="26"/>
          <w:szCs w:val="26"/>
        </w:rPr>
        <w:t>«</w:t>
      </w:r>
      <w:r w:rsidRPr="00DF5855">
        <w:rPr>
          <w:rFonts w:ascii="Times New Roman" w:eastAsiaTheme="minorHAnsi" w:hAnsi="Times New Roman"/>
          <w:sz w:val="26"/>
          <w:szCs w:val="26"/>
        </w:rPr>
        <w:t>Комплексное развитие сельских территорий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, утвержденной постановлением Правительства Российской Федерации от 31.05.2019 </w:t>
      </w:r>
      <w:r w:rsidR="00BC0949">
        <w:rPr>
          <w:rFonts w:ascii="Times New Roman" w:eastAsiaTheme="minorHAnsi" w:hAnsi="Times New Roman"/>
          <w:sz w:val="26"/>
          <w:szCs w:val="26"/>
        </w:rPr>
        <w:t>№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 696 </w:t>
      </w:r>
      <w:r w:rsidR="00BC0949">
        <w:rPr>
          <w:rFonts w:ascii="Times New Roman" w:eastAsiaTheme="minorHAnsi" w:hAnsi="Times New Roman"/>
          <w:sz w:val="26"/>
          <w:szCs w:val="26"/>
        </w:rPr>
        <w:t>«</w:t>
      </w:r>
      <w:r w:rsidRPr="00DF5855">
        <w:rPr>
          <w:rFonts w:ascii="Times New Roman" w:eastAsiaTheme="minorHAnsi" w:hAnsi="Times New Roman"/>
          <w:sz w:val="26"/>
          <w:szCs w:val="26"/>
        </w:rPr>
        <w:t>Об утверждении государственной программы Российской Федерации "Комплексное развитие сельских территорий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 и о внесении изменений в некоторые акты Правительства Российской Федерации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 xml:space="preserve"> (далее - Государственная программа </w:t>
      </w:r>
      <w:r w:rsidR="00BC0949">
        <w:rPr>
          <w:rFonts w:ascii="Times New Roman" w:eastAsiaTheme="minorHAnsi" w:hAnsi="Times New Roman"/>
          <w:sz w:val="26"/>
          <w:szCs w:val="26"/>
        </w:rPr>
        <w:t>«</w:t>
      </w:r>
      <w:r w:rsidRPr="00DF5855">
        <w:rPr>
          <w:rFonts w:ascii="Times New Roman" w:eastAsiaTheme="minorHAnsi" w:hAnsi="Times New Roman"/>
          <w:sz w:val="26"/>
          <w:szCs w:val="26"/>
        </w:rPr>
        <w:t>Комплексное развитие сельских территорий</w:t>
      </w:r>
      <w:r w:rsidR="00BC0949">
        <w:rPr>
          <w:rFonts w:ascii="Times New Roman" w:eastAsiaTheme="minorHAnsi" w:hAnsi="Times New Roman"/>
          <w:sz w:val="26"/>
          <w:szCs w:val="26"/>
        </w:rPr>
        <w:t>»</w:t>
      </w:r>
      <w:r w:rsidRPr="00DF5855">
        <w:rPr>
          <w:rFonts w:ascii="Times New Roman" w:eastAsiaTheme="minorHAnsi" w:hAnsi="Times New Roman"/>
          <w:sz w:val="26"/>
          <w:szCs w:val="26"/>
        </w:rPr>
        <w:t>);</w:t>
      </w:r>
    </w:p>
    <w:p w:rsidR="006828EB" w:rsidRPr="00DF5855" w:rsidRDefault="00EF568A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hyperlink r:id="rId16" w:history="1">
        <w:r w:rsidR="006828EB" w:rsidRPr="00DF5855">
          <w:rPr>
            <w:rFonts w:ascii="Times New Roman" w:eastAsiaTheme="minorHAnsi" w:hAnsi="Times New Roman"/>
            <w:sz w:val="26"/>
            <w:szCs w:val="26"/>
          </w:rPr>
          <w:t>Стратегии</w:t>
        </w:r>
      </w:hyperlink>
      <w:r w:rsidR="006828EB" w:rsidRPr="00DF5855">
        <w:rPr>
          <w:rFonts w:ascii="Times New Roman" w:eastAsiaTheme="minorHAnsi" w:hAnsi="Times New Roman"/>
          <w:sz w:val="26"/>
          <w:szCs w:val="26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</w:t>
      </w:r>
      <w:r w:rsidR="004E4DAC" w:rsidRPr="00DF5855">
        <w:rPr>
          <w:rFonts w:ascii="Times New Roman" w:eastAsiaTheme="minorHAnsi" w:hAnsi="Times New Roman"/>
          <w:sz w:val="26"/>
          <w:szCs w:val="26"/>
        </w:rPr>
        <w:t>Федерации от 02.02.2015 N 151-р;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Государственной </w:t>
      </w:r>
      <w:hyperlink r:id="rId17" w:history="1">
        <w:r w:rsidRPr="00DF5855">
          <w:rPr>
            <w:rFonts w:ascii="Times New Roman" w:eastAsiaTheme="minorHAnsi" w:hAnsi="Times New Roman"/>
            <w:sz w:val="26"/>
            <w:szCs w:val="26"/>
          </w:rPr>
          <w:t>программы</w:t>
        </w:r>
      </w:hyperlink>
      <w:r w:rsidRPr="00DF5855">
        <w:rPr>
          <w:rFonts w:ascii="Times New Roman" w:eastAsiaTheme="minorHAnsi" w:hAnsi="Times New Roman"/>
          <w:sz w:val="26"/>
          <w:szCs w:val="26"/>
        </w:rPr>
        <w:t xml:space="preserve"> Кировской области "Развитие агропромышленного комплекса", утвержденной постановлением Правительства Кировско</w:t>
      </w:r>
      <w:r w:rsidR="004E4DAC" w:rsidRPr="00DF5855">
        <w:rPr>
          <w:rFonts w:ascii="Times New Roman" w:eastAsiaTheme="minorHAnsi" w:hAnsi="Times New Roman"/>
          <w:sz w:val="26"/>
          <w:szCs w:val="26"/>
        </w:rPr>
        <w:t>й области от 23.12.2019 № 690-П;</w:t>
      </w:r>
    </w:p>
    <w:p w:rsidR="004E4DAC" w:rsidRPr="00DF5855" w:rsidRDefault="004E4DAC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>Федеральным законом Российской Федерации от 10.01.2002 № 7-ФЗ «Об охране окружающей среды»;</w:t>
      </w:r>
    </w:p>
    <w:p w:rsidR="004E4DAC" w:rsidRPr="00DF5855" w:rsidRDefault="004E4DAC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 w:rsidRPr="00DF5855">
        <w:rPr>
          <w:rFonts w:ascii="Times New Roman" w:eastAsiaTheme="minorHAnsi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5C6831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Цел</w:t>
      </w:r>
      <w:r w:rsidR="005C6831" w:rsidRPr="00DF5855">
        <w:rPr>
          <w:rFonts w:ascii="Times New Roman" w:hAnsi="Times New Roman" w:cs="Times New Roman"/>
          <w:sz w:val="26"/>
          <w:szCs w:val="26"/>
        </w:rPr>
        <w:t>ями</w:t>
      </w:r>
      <w:r w:rsidRPr="00DF5855">
        <w:rPr>
          <w:rFonts w:ascii="Times New Roman" w:hAnsi="Times New Roman" w:cs="Times New Roman"/>
          <w:sz w:val="26"/>
          <w:szCs w:val="26"/>
        </w:rPr>
        <w:t xml:space="preserve"> Подпрограммы явля</w:t>
      </w:r>
      <w:r w:rsidR="005C6831" w:rsidRPr="00DF5855">
        <w:rPr>
          <w:rFonts w:ascii="Times New Roman" w:hAnsi="Times New Roman" w:cs="Times New Roman"/>
          <w:sz w:val="26"/>
          <w:szCs w:val="26"/>
        </w:rPr>
        <w:t>ю</w:t>
      </w:r>
      <w:r w:rsidRPr="00DF5855">
        <w:rPr>
          <w:rFonts w:ascii="Times New Roman" w:hAnsi="Times New Roman" w:cs="Times New Roman"/>
          <w:sz w:val="26"/>
          <w:szCs w:val="26"/>
        </w:rPr>
        <w:t>тся</w:t>
      </w:r>
      <w:r w:rsidR="005C6831" w:rsidRPr="00DF5855">
        <w:rPr>
          <w:rFonts w:ascii="Times New Roman" w:hAnsi="Times New Roman" w:cs="Times New Roman"/>
          <w:sz w:val="26"/>
          <w:szCs w:val="26"/>
        </w:rPr>
        <w:t>:</w:t>
      </w:r>
    </w:p>
    <w:p w:rsidR="005C6831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оказание поддержки производителям сельскохозяйственной продукции</w:t>
      </w:r>
      <w:r w:rsidR="005C6831" w:rsidRPr="00DF5855">
        <w:rPr>
          <w:rFonts w:ascii="Times New Roman" w:hAnsi="Times New Roman"/>
          <w:sz w:val="26"/>
          <w:szCs w:val="26"/>
        </w:rPr>
        <w:t xml:space="preserve">; </w:t>
      </w:r>
    </w:p>
    <w:p w:rsidR="006828EB" w:rsidRPr="00DF5855" w:rsidRDefault="005C6831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локализация и ликвидация очагов распространения борщевика</w:t>
      </w:r>
      <w:r w:rsidR="006828EB" w:rsidRPr="00DF5855">
        <w:rPr>
          <w:rFonts w:ascii="Times New Roman" w:hAnsi="Times New Roman" w:cs="Times New Roman"/>
          <w:sz w:val="26"/>
          <w:szCs w:val="26"/>
        </w:rPr>
        <w:t>.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Для достижения указанн</w:t>
      </w:r>
      <w:r w:rsidR="005C6831" w:rsidRPr="00DF5855">
        <w:rPr>
          <w:rFonts w:ascii="Times New Roman" w:hAnsi="Times New Roman" w:cs="Times New Roman"/>
          <w:sz w:val="26"/>
          <w:szCs w:val="26"/>
        </w:rPr>
        <w:t>ых</w:t>
      </w:r>
      <w:r w:rsidRPr="00DF5855">
        <w:rPr>
          <w:rFonts w:ascii="Times New Roman" w:hAnsi="Times New Roman" w:cs="Times New Roman"/>
          <w:sz w:val="26"/>
          <w:szCs w:val="26"/>
        </w:rPr>
        <w:t xml:space="preserve"> цел</w:t>
      </w:r>
      <w:r w:rsidR="005C6831" w:rsidRPr="00DF5855">
        <w:rPr>
          <w:rFonts w:ascii="Times New Roman" w:hAnsi="Times New Roman" w:cs="Times New Roman"/>
          <w:sz w:val="26"/>
          <w:szCs w:val="26"/>
        </w:rPr>
        <w:t>ей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требуется решение следующ</w:t>
      </w:r>
      <w:r w:rsidR="005C6831" w:rsidRPr="00DF5855">
        <w:rPr>
          <w:rFonts w:ascii="Times New Roman" w:hAnsi="Times New Roman" w:cs="Times New Roman"/>
          <w:sz w:val="26"/>
          <w:szCs w:val="26"/>
        </w:rPr>
        <w:t>их</w:t>
      </w:r>
      <w:r w:rsidRPr="00DF5855">
        <w:rPr>
          <w:rFonts w:ascii="Times New Roman" w:hAnsi="Times New Roman" w:cs="Times New Roman"/>
          <w:sz w:val="26"/>
          <w:szCs w:val="26"/>
        </w:rPr>
        <w:t xml:space="preserve"> задач: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развитие всех категорий хозяйств, производящих сельскохозяйственную продукцию</w:t>
      </w:r>
      <w:r w:rsidR="005C6831" w:rsidRPr="00DF5855">
        <w:rPr>
          <w:rFonts w:ascii="Times New Roman" w:hAnsi="Times New Roman"/>
          <w:sz w:val="26"/>
          <w:szCs w:val="26"/>
        </w:rPr>
        <w:t>;</w:t>
      </w:r>
    </w:p>
    <w:p w:rsidR="005C6831" w:rsidRPr="00DF5855" w:rsidRDefault="005C6831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сохранение и восстановление земельных ресурсов, сохранение сбалансированной экосистемы природных ландшафтов</w:t>
      </w:r>
      <w:r w:rsidR="00D56741" w:rsidRPr="00DF5855">
        <w:rPr>
          <w:rFonts w:ascii="Times New Roman" w:hAnsi="Times New Roman"/>
          <w:sz w:val="26"/>
          <w:szCs w:val="26"/>
        </w:rPr>
        <w:t>.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Целевым</w:t>
      </w:r>
      <w:r w:rsidR="005C6831" w:rsidRPr="00DF5855">
        <w:rPr>
          <w:rFonts w:ascii="Times New Roman" w:hAnsi="Times New Roman" w:cs="Times New Roman"/>
          <w:sz w:val="26"/>
          <w:szCs w:val="26"/>
        </w:rPr>
        <w:t>и</w:t>
      </w:r>
      <w:r w:rsidRPr="00DF5855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5C6831" w:rsidRPr="00DF5855">
        <w:rPr>
          <w:rFonts w:ascii="Times New Roman" w:hAnsi="Times New Roman" w:cs="Times New Roman"/>
          <w:sz w:val="26"/>
          <w:szCs w:val="26"/>
        </w:rPr>
        <w:t>я</w:t>
      </w:r>
      <w:r w:rsidRPr="00DF5855">
        <w:rPr>
          <w:rFonts w:ascii="Times New Roman" w:hAnsi="Times New Roman" w:cs="Times New Roman"/>
          <w:sz w:val="26"/>
          <w:szCs w:val="26"/>
        </w:rPr>
        <w:t>м</w:t>
      </w:r>
      <w:r w:rsidR="005C6831" w:rsidRPr="00DF5855">
        <w:rPr>
          <w:rFonts w:ascii="Times New Roman" w:hAnsi="Times New Roman" w:cs="Times New Roman"/>
          <w:sz w:val="26"/>
          <w:szCs w:val="26"/>
        </w:rPr>
        <w:t>и</w:t>
      </w:r>
      <w:r w:rsidRPr="00DF5855">
        <w:rPr>
          <w:rFonts w:ascii="Times New Roman" w:hAnsi="Times New Roman" w:cs="Times New Roman"/>
          <w:sz w:val="26"/>
          <w:szCs w:val="26"/>
        </w:rPr>
        <w:t xml:space="preserve"> эффективности реализации Подпрограммы явля</w:t>
      </w:r>
      <w:r w:rsidR="005C6831" w:rsidRPr="00DF5855">
        <w:rPr>
          <w:rFonts w:ascii="Times New Roman" w:hAnsi="Times New Roman" w:cs="Times New Roman"/>
          <w:sz w:val="26"/>
          <w:szCs w:val="26"/>
        </w:rPr>
        <w:t>ю</w:t>
      </w:r>
      <w:r w:rsidRPr="00DF5855">
        <w:rPr>
          <w:rFonts w:ascii="Times New Roman" w:hAnsi="Times New Roman" w:cs="Times New Roman"/>
          <w:sz w:val="26"/>
          <w:szCs w:val="26"/>
        </w:rPr>
        <w:t>тся:</w:t>
      </w:r>
    </w:p>
    <w:p w:rsidR="006828EB" w:rsidRPr="00DF5855" w:rsidRDefault="006828EB" w:rsidP="006828EB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увеличение стоимости произведенной продукции сельского хозяйства</w:t>
      </w:r>
      <w:r w:rsidR="005C6831" w:rsidRPr="00DF5855">
        <w:rPr>
          <w:rFonts w:ascii="Times New Roman" w:hAnsi="Times New Roman"/>
          <w:sz w:val="26"/>
          <w:szCs w:val="26"/>
        </w:rPr>
        <w:t>;</w:t>
      </w:r>
    </w:p>
    <w:p w:rsidR="005C6831" w:rsidRPr="00DF5855" w:rsidRDefault="005C6831" w:rsidP="006828EB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уничтожение борщевика Сосновского на землях муниципального образования Верхнекамский муниципальный округ Кировской области.</w:t>
      </w:r>
    </w:p>
    <w:p w:rsidR="006828EB" w:rsidRPr="00DF5855" w:rsidRDefault="00EF568A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22" w:history="1">
        <w:r w:rsidR="006828EB" w:rsidRPr="00DF585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6828EB" w:rsidRPr="00DF5855">
        <w:rPr>
          <w:rFonts w:ascii="Times New Roman" w:hAnsi="Times New Roman" w:cs="Times New Roman"/>
          <w:sz w:val="26"/>
          <w:szCs w:val="26"/>
        </w:rPr>
        <w:t xml:space="preserve"> о целевых показателях эффективности реализации Подпрограммы представлены в приложении № 1 к Муниципальной программе.</w:t>
      </w:r>
    </w:p>
    <w:p w:rsidR="006828EB" w:rsidRPr="00DF5855" w:rsidRDefault="00EF568A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534" w:history="1">
        <w:r w:rsidR="006828EB" w:rsidRPr="00DF5855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="006828EB" w:rsidRPr="00DF58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28EB" w:rsidRPr="00DF5855">
        <w:rPr>
          <w:rFonts w:ascii="Times New Roman" w:hAnsi="Times New Roman" w:cs="Times New Roman"/>
          <w:sz w:val="26"/>
          <w:szCs w:val="26"/>
        </w:rPr>
        <w:t>расчета целевых показателей эффективности реализации Подпрограммы</w:t>
      </w:r>
      <w:proofErr w:type="gramEnd"/>
      <w:r w:rsidR="006828EB" w:rsidRPr="00DF5855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 2 к Муниципальной программе.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Срок реализации Подпрограммы: 2022 - 202</w:t>
      </w:r>
      <w:r w:rsidR="008245E0">
        <w:rPr>
          <w:rFonts w:ascii="Times New Roman" w:hAnsi="Times New Roman" w:cs="Times New Roman"/>
          <w:sz w:val="26"/>
          <w:szCs w:val="26"/>
        </w:rPr>
        <w:t>5</w:t>
      </w:r>
      <w:r w:rsidRPr="00DF5855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6828EB" w:rsidRPr="00DF5855" w:rsidRDefault="006828EB" w:rsidP="006828E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5855">
        <w:rPr>
          <w:rFonts w:ascii="Times New Roman" w:hAnsi="Times New Roman"/>
          <w:b/>
          <w:sz w:val="26"/>
          <w:szCs w:val="26"/>
        </w:rPr>
        <w:t>3. Обобщенная характеристика отдельных мероприятий, проектов Подпрограммы</w:t>
      </w:r>
    </w:p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Достижение цели и решение задач Подпрограммы осуществляются путем реализации отдельных мероприятий: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3.1. На решение задачи «Развитие всех категорий хозяйств, производящих сельскохозяйственную продукцию» направлена реализация отдельного мероприятия: «Оказание различных видов поддержки производителям сельскохозяйственной продукции», которое будет осуществляться путем проведения следующих мероприятий: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информирование сельхозпроизводителей о реализующихся мерах государственной и муниципальной поддержки в округе, а также об услугах и сервисах существующих </w:t>
      </w:r>
      <w:proofErr w:type="gramStart"/>
      <w:r w:rsidRPr="00DF5855">
        <w:rPr>
          <w:rFonts w:ascii="Times New Roman" w:hAnsi="Times New Roman"/>
          <w:sz w:val="26"/>
          <w:szCs w:val="26"/>
        </w:rPr>
        <w:t>бизнес-порталов</w:t>
      </w:r>
      <w:proofErr w:type="gramEnd"/>
      <w:r w:rsidRPr="00DF5855">
        <w:rPr>
          <w:rFonts w:ascii="Times New Roman" w:hAnsi="Times New Roman"/>
          <w:sz w:val="26"/>
          <w:szCs w:val="26"/>
        </w:rPr>
        <w:t xml:space="preserve"> РФ;</w:t>
      </w: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оказание консультационной поддержки производителям сельскохозяйственной продукции.</w:t>
      </w:r>
    </w:p>
    <w:p w:rsidR="004E4DAC" w:rsidRPr="00DF5855" w:rsidRDefault="004E4DAC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3.2. На решение задачи «Сохранение и восстановление земельных ресурсов, сохранение сбалансированной экосистемы природных ландшафтов» направлена реализация отдельного мероприятия: «Борьба с борщевиком Сосновского», которое будет осуществляться путем проведения следующих мероприятий:</w:t>
      </w:r>
    </w:p>
    <w:p w:rsidR="004E4DAC" w:rsidRPr="00DF5855" w:rsidRDefault="004E4DAC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информационная работа с населением о необходимых мерах борьбы с борщевиком (размещение информации на официальном сайте администрации);</w:t>
      </w:r>
    </w:p>
    <w:p w:rsidR="004E4DAC" w:rsidRPr="00DF5855" w:rsidRDefault="004E4DAC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проведение обследования территории Верхнекамского муниципального округа на засоренность борщевиком Сосновского, соста</w:t>
      </w:r>
      <w:r w:rsidR="0027604B" w:rsidRPr="00DF5855">
        <w:rPr>
          <w:rFonts w:ascii="Times New Roman" w:hAnsi="Times New Roman"/>
          <w:sz w:val="26"/>
          <w:szCs w:val="26"/>
        </w:rPr>
        <w:t>вление карты-схемы засоренности;</w:t>
      </w:r>
    </w:p>
    <w:p w:rsidR="0027604B" w:rsidRPr="00DF5855" w:rsidRDefault="0027604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выполнение работ по локализации и ликвидации очагов распространения борщевика:</w:t>
      </w:r>
    </w:p>
    <w:p w:rsidR="0027604B" w:rsidRPr="00DF5855" w:rsidRDefault="0027604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- химическим методом (опрыскивание очагов гербицидами в соответствии с действующим справочником пестицидов и </w:t>
      </w:r>
      <w:proofErr w:type="spellStart"/>
      <w:r w:rsidRPr="00DF5855">
        <w:rPr>
          <w:rFonts w:ascii="Times New Roman" w:hAnsi="Times New Roman"/>
          <w:sz w:val="26"/>
          <w:szCs w:val="26"/>
        </w:rPr>
        <w:t>агрохимикатов</w:t>
      </w:r>
      <w:proofErr w:type="spellEnd"/>
      <w:r w:rsidRPr="00DF5855">
        <w:rPr>
          <w:rFonts w:ascii="Times New Roman" w:hAnsi="Times New Roman"/>
          <w:sz w:val="26"/>
          <w:szCs w:val="26"/>
        </w:rPr>
        <w:t>, разрешенных к применению на территории Российской Федерации);</w:t>
      </w:r>
    </w:p>
    <w:p w:rsidR="0027604B" w:rsidRPr="00DF5855" w:rsidRDefault="0027604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- механическим методом (скашивание вегетативной массы борщевика, подрезка, выкапывание, проведение </w:t>
      </w:r>
      <w:proofErr w:type="spellStart"/>
      <w:r w:rsidRPr="00DF5855">
        <w:rPr>
          <w:rFonts w:ascii="Times New Roman" w:hAnsi="Times New Roman"/>
          <w:sz w:val="26"/>
          <w:szCs w:val="26"/>
        </w:rPr>
        <w:t>культур</w:t>
      </w:r>
      <w:r w:rsidR="00BC0949">
        <w:rPr>
          <w:rFonts w:ascii="Times New Roman" w:hAnsi="Times New Roman"/>
          <w:sz w:val="26"/>
          <w:szCs w:val="26"/>
        </w:rPr>
        <w:t>о</w:t>
      </w:r>
      <w:r w:rsidRPr="00DF5855">
        <w:rPr>
          <w:rFonts w:ascii="Times New Roman" w:hAnsi="Times New Roman"/>
          <w:sz w:val="26"/>
          <w:szCs w:val="26"/>
        </w:rPr>
        <w:t>технических</w:t>
      </w:r>
      <w:proofErr w:type="spellEnd"/>
      <w:r w:rsidRPr="00DF5855">
        <w:rPr>
          <w:rFonts w:ascii="Times New Roman" w:hAnsi="Times New Roman"/>
          <w:sz w:val="26"/>
          <w:szCs w:val="26"/>
        </w:rPr>
        <w:t xml:space="preserve"> работ).</w:t>
      </w:r>
    </w:p>
    <w:p w:rsidR="006828EB" w:rsidRPr="00DF5855" w:rsidRDefault="006828EB" w:rsidP="006828E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28EB" w:rsidRPr="00DF5855" w:rsidRDefault="006828EB" w:rsidP="006828E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4. Ресурсное обеспечение муниципальной программы</w:t>
      </w: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составит </w:t>
      </w:r>
      <w:r w:rsidR="008245E0">
        <w:rPr>
          <w:rFonts w:ascii="Times New Roman" w:hAnsi="Times New Roman"/>
          <w:sz w:val="26"/>
          <w:szCs w:val="26"/>
        </w:rPr>
        <w:t>1833,9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за счет средств областного бюджета: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2023 год – 605,2 тыс. рублей;</w:t>
      </w:r>
    </w:p>
    <w:p w:rsidR="008245E0" w:rsidRPr="00DF5855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2024 год – 605,2 тыс. рублей;</w:t>
      </w:r>
    </w:p>
    <w:p w:rsidR="008245E0" w:rsidRDefault="008245E0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2025 год – 605,2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726EF" w:rsidRPr="00DF5855" w:rsidRDefault="009726EF" w:rsidP="008245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за счет средств местного бюджета:</w:t>
      </w:r>
    </w:p>
    <w:p w:rsidR="00E52457" w:rsidRPr="00DF5855" w:rsidRDefault="00BF0916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>0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0916" w:rsidRPr="00DF5855" w:rsidRDefault="00BF0916" w:rsidP="00BF0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>6,1</w:t>
      </w:r>
      <w:r w:rsidRPr="00DF585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0916" w:rsidRPr="00DF5855" w:rsidRDefault="00BF0916" w:rsidP="00BF0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 xml:space="preserve">6,1 </w:t>
      </w:r>
      <w:r w:rsidRPr="00DF585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F0916" w:rsidRPr="00DF5855" w:rsidRDefault="00BF0916" w:rsidP="00BF09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5E11FD" w:rsidRPr="00DF5855">
        <w:rPr>
          <w:rFonts w:ascii="Times New Roman" w:hAnsi="Times New Roman" w:cs="Times New Roman"/>
          <w:sz w:val="26"/>
          <w:szCs w:val="26"/>
        </w:rPr>
        <w:t xml:space="preserve">6,1 </w:t>
      </w:r>
      <w:r w:rsidRPr="00DF5855">
        <w:rPr>
          <w:rFonts w:ascii="Times New Roman" w:hAnsi="Times New Roman" w:cs="Times New Roman"/>
          <w:sz w:val="26"/>
          <w:szCs w:val="26"/>
        </w:rPr>
        <w:t>тыс. рублей.</w:t>
      </w:r>
    </w:p>
    <w:p w:rsidR="009726EF" w:rsidRPr="00DF5855" w:rsidRDefault="009726EF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28EB" w:rsidRPr="00DF5855" w:rsidRDefault="006828EB" w:rsidP="006828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 xml:space="preserve">Информация о ресурсном </w:t>
      </w:r>
      <w:hyperlink w:anchor="P3667" w:history="1">
        <w:r w:rsidRPr="00DF5855">
          <w:rPr>
            <w:rFonts w:ascii="Times New Roman" w:hAnsi="Times New Roman" w:cs="Times New Roman"/>
            <w:sz w:val="26"/>
            <w:szCs w:val="26"/>
          </w:rPr>
          <w:t>обеспечении</w:t>
        </w:r>
      </w:hyperlink>
      <w:r w:rsidRPr="00DF5855">
        <w:rPr>
          <w:rFonts w:ascii="Times New Roman" w:hAnsi="Times New Roman" w:cs="Times New Roman"/>
          <w:sz w:val="26"/>
          <w:szCs w:val="26"/>
        </w:rPr>
        <w:t xml:space="preserve"> реализации Подпрограммы представлена в приложении № 3 к Муниципальной программе.</w:t>
      </w:r>
    </w:p>
    <w:p w:rsidR="006828EB" w:rsidRPr="00DF5855" w:rsidRDefault="006828EB" w:rsidP="006828EB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28EB" w:rsidRPr="00DF5855" w:rsidRDefault="006828EB" w:rsidP="006828E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5. Анализ рисков реализации муниципальной программы и описание мер управления рисками</w:t>
      </w:r>
    </w:p>
    <w:p w:rsidR="006828EB" w:rsidRPr="00DF5855" w:rsidRDefault="006828EB" w:rsidP="006828E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828EB" w:rsidRPr="00DF5855" w:rsidRDefault="006828EB" w:rsidP="006828EB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При реализации Подпрограммы могут возникнуть группы рисков, представленные в таблице 3.</w:t>
      </w:r>
    </w:p>
    <w:p w:rsidR="006828EB" w:rsidRPr="00DF5855" w:rsidRDefault="006828EB" w:rsidP="006828EB">
      <w:pPr>
        <w:spacing w:after="0" w:line="36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6828EB" w:rsidRPr="00DF5855" w:rsidTr="00401D58">
        <w:tc>
          <w:tcPr>
            <w:tcW w:w="3061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>Негативный фактор</w:t>
            </w:r>
          </w:p>
        </w:tc>
        <w:tc>
          <w:tcPr>
            <w:tcW w:w="6009" w:type="dxa"/>
          </w:tcPr>
          <w:p w:rsidR="006828EB" w:rsidRPr="00DF5855" w:rsidRDefault="006828EB" w:rsidP="00401D5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55">
              <w:rPr>
                <w:rFonts w:ascii="Times New Roman" w:hAnsi="Times New Roman" w:cs="Times New Roman"/>
                <w:sz w:val="26"/>
                <w:szCs w:val="26"/>
              </w:rPr>
              <w:t>Способы минимизации рисков</w:t>
            </w:r>
          </w:p>
        </w:tc>
      </w:tr>
      <w:tr w:rsidR="006828EB" w:rsidRPr="00DF5855" w:rsidTr="00401D58">
        <w:tc>
          <w:tcPr>
            <w:tcW w:w="3061" w:type="dxa"/>
          </w:tcPr>
          <w:p w:rsidR="006828EB" w:rsidRPr="00DF5855" w:rsidRDefault="006828EB" w:rsidP="00401D5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Изменение федерального законодательства в части вопросов государственной и муниципальной поддержки и развития сельского хозяйства</w:t>
            </w:r>
          </w:p>
        </w:tc>
        <w:tc>
          <w:tcPr>
            <w:tcW w:w="6009" w:type="dxa"/>
          </w:tcPr>
          <w:p w:rsidR="006828EB" w:rsidRPr="00DF5855" w:rsidRDefault="006828EB" w:rsidP="00401D5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</w:t>
            </w:r>
          </w:p>
        </w:tc>
      </w:tr>
      <w:tr w:rsidR="006828EB" w:rsidRPr="00DF5855" w:rsidTr="00401D58">
        <w:tc>
          <w:tcPr>
            <w:tcW w:w="3061" w:type="dxa"/>
          </w:tcPr>
          <w:p w:rsidR="006828EB" w:rsidRPr="00DF5855" w:rsidRDefault="006828EB" w:rsidP="00401D5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lastRenderedPageBreak/>
              <w:t>Недостаточное финансирование (</w:t>
            </w:r>
            <w:proofErr w:type="spellStart"/>
            <w:r w:rsidRPr="00DF5855">
              <w:rPr>
                <w:rFonts w:ascii="Times New Roman" w:hAnsi="Times New Roman"/>
                <w:sz w:val="26"/>
                <w:szCs w:val="26"/>
              </w:rPr>
              <w:t>секвестирование</w:t>
            </w:r>
            <w:proofErr w:type="spellEnd"/>
            <w:r w:rsidRPr="00DF5855">
              <w:rPr>
                <w:rFonts w:ascii="Times New Roman" w:hAnsi="Times New Roman"/>
                <w:sz w:val="26"/>
                <w:szCs w:val="26"/>
              </w:rPr>
              <w:t>) мероприятий Подпрограммы</w:t>
            </w:r>
          </w:p>
        </w:tc>
        <w:tc>
          <w:tcPr>
            <w:tcW w:w="6009" w:type="dxa"/>
          </w:tcPr>
          <w:p w:rsidR="006828EB" w:rsidRPr="00DF5855" w:rsidRDefault="006828EB" w:rsidP="00401D58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Определение приоритетов для первоочередного финансирования.</w:t>
            </w:r>
          </w:p>
          <w:p w:rsidR="006828EB" w:rsidRPr="00DF5855" w:rsidRDefault="006828EB" w:rsidP="0027604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5855">
              <w:rPr>
                <w:rFonts w:ascii="Times New Roman" w:hAnsi="Times New Roman"/>
                <w:sz w:val="26"/>
                <w:szCs w:val="26"/>
              </w:rPr>
              <w:t>Привлечение средств областного и федерального бюджетов и внебюджетных источников на поддержку сельского хозяйства</w:t>
            </w:r>
            <w:r w:rsidR="0027604B" w:rsidRPr="00DF5855">
              <w:rPr>
                <w:rFonts w:ascii="Times New Roman" w:hAnsi="Times New Roman"/>
                <w:sz w:val="26"/>
                <w:szCs w:val="26"/>
              </w:rPr>
              <w:t xml:space="preserve"> и борьбу с борщевиком Сосновского.</w:t>
            </w:r>
          </w:p>
        </w:tc>
      </w:tr>
    </w:tbl>
    <w:p w:rsidR="006828EB" w:rsidRPr="00DF5855" w:rsidRDefault="006828EB" w:rsidP="006828EB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416AFE" w:rsidRPr="00DF5855" w:rsidRDefault="00416AFE">
      <w:pPr>
        <w:rPr>
          <w:sz w:val="26"/>
          <w:szCs w:val="26"/>
        </w:rPr>
      </w:pPr>
    </w:p>
    <w:sectPr w:rsidR="00416AFE" w:rsidRPr="00DF5855" w:rsidSect="00401D5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6BC"/>
    <w:multiLevelType w:val="hybridMultilevel"/>
    <w:tmpl w:val="60843814"/>
    <w:lvl w:ilvl="0" w:tplc="9C26C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80C9B"/>
    <w:multiLevelType w:val="hybridMultilevel"/>
    <w:tmpl w:val="C75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EB"/>
    <w:rsid w:val="00083C73"/>
    <w:rsid w:val="001911DA"/>
    <w:rsid w:val="001C28F4"/>
    <w:rsid w:val="0027604B"/>
    <w:rsid w:val="002A2C05"/>
    <w:rsid w:val="002D2693"/>
    <w:rsid w:val="00307B02"/>
    <w:rsid w:val="00401D58"/>
    <w:rsid w:val="00416AFE"/>
    <w:rsid w:val="004A78A7"/>
    <w:rsid w:val="004E4DAC"/>
    <w:rsid w:val="00501722"/>
    <w:rsid w:val="005C6831"/>
    <w:rsid w:val="005E11FD"/>
    <w:rsid w:val="005F7A09"/>
    <w:rsid w:val="006828EB"/>
    <w:rsid w:val="007F0851"/>
    <w:rsid w:val="008245E0"/>
    <w:rsid w:val="008367AC"/>
    <w:rsid w:val="009726EF"/>
    <w:rsid w:val="009E6FFC"/>
    <w:rsid w:val="00A17C08"/>
    <w:rsid w:val="00BC0949"/>
    <w:rsid w:val="00BC5E22"/>
    <w:rsid w:val="00BF0916"/>
    <w:rsid w:val="00C306BB"/>
    <w:rsid w:val="00CD05C7"/>
    <w:rsid w:val="00D56741"/>
    <w:rsid w:val="00DA1262"/>
    <w:rsid w:val="00DB3838"/>
    <w:rsid w:val="00DF5855"/>
    <w:rsid w:val="00E52457"/>
    <w:rsid w:val="00E5511D"/>
    <w:rsid w:val="00EF568A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28E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2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2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82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28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6828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6828EB"/>
    <w:pPr>
      <w:widowControl w:val="0"/>
      <w:spacing w:after="0"/>
      <w:ind w:left="0"/>
    </w:pPr>
    <w:rPr>
      <w:color w:val="000000"/>
      <w:sz w:val="28"/>
      <w:szCs w:val="28"/>
    </w:rPr>
  </w:style>
  <w:style w:type="paragraph" w:customStyle="1" w:styleId="ConsPlusNonformat">
    <w:name w:val="ConsPlusNonformat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58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B38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Первая строка заголовка"/>
    <w:basedOn w:val="a"/>
    <w:rsid w:val="00DB383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ab">
    <w:name w:val="Знак Знак Знак Знак"/>
    <w:basedOn w:val="a"/>
    <w:rsid w:val="00DB38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28E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2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2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82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28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6828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6828EB"/>
    <w:pPr>
      <w:widowControl w:val="0"/>
      <w:spacing w:after="0"/>
      <w:ind w:left="0"/>
    </w:pPr>
    <w:rPr>
      <w:color w:val="000000"/>
      <w:sz w:val="28"/>
      <w:szCs w:val="28"/>
    </w:rPr>
  </w:style>
  <w:style w:type="paragraph" w:customStyle="1" w:styleId="ConsPlusNonformat">
    <w:name w:val="ConsPlusNonformat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58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B38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Первая строка заголовка"/>
    <w:basedOn w:val="a"/>
    <w:rsid w:val="00DB383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ab">
    <w:name w:val="Знак Знак Знак Знак"/>
    <w:basedOn w:val="a"/>
    <w:rsid w:val="00DB38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EE4CC13A293CF6B3D77F0C29FB3711B9BC131C8CC042BC027EF821B4CC2471A8EFAAC585A5C8ADD90D9AE7E4546NC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87273566783C259E71F1A79CC0D26F6972E92A9D475A9972647218533142E99CE473252B9Em7CEH" TargetMode="External"/><Relationship Id="rId12" Type="http://schemas.openxmlformats.org/officeDocument/2006/relationships/hyperlink" Target="consultantplus://offline/ref=2EE4CC13A293CF6B3D77F0C29FB3711B9BC13CC9C1012BC027EF821B4CC2471A8EFAAC585A5C8ADD90D9AE7E4546NCI" TargetMode="External"/><Relationship Id="rId17" Type="http://schemas.openxmlformats.org/officeDocument/2006/relationships/hyperlink" Target="consultantplus://offline/ref=062F5055A82E6D0EEB17CCEFDE550CD0A7FF971E2E2334CD262FCEAB91BF5A6373F8627DCD42C760617054C63296566EDD772B51FE56D3D453D5160CaEU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E4CC13A293CF6B3D77F0C29FB3711B9AC234C9C9052BC027EF821B4CC2471A9CFAF454595C94DD90CCF82F033944852A7A25AF467BC3044ANA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E4CC13A293CF6B3D77F0C29FB3711B9BC331CACB0E2BC027EF821B4CC2471A8EFAAC585A5C8ADD90D9AE7E4546N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E4CC13A293CF6B3D77F0C29FB3711B9BC632CFCA022BC027EF821B4CC2471A9CFAF454595C94DC9DCCF82F033944852A7A25AF467BC3044ANAI" TargetMode="External"/><Relationship Id="rId10" Type="http://schemas.openxmlformats.org/officeDocument/2006/relationships/hyperlink" Target="consultantplus://offline/ref=2EE4CC13A293CF6B3D77F0C29FB3711B99C53DCBC8032BC027EF821B4CC2471A8EFAAC585A5C8ADD90D9AE7E4546N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4CC13A293CF6B3D77F0C29FB3711B9BC63DC1C9052BC027EF821B4CC2471A8EFAAC585A5C8ADD90D9AE7E4546NCI" TargetMode="External"/><Relationship Id="rId14" Type="http://schemas.openxmlformats.org/officeDocument/2006/relationships/hyperlink" Target="consultantplus://offline/ref=2EE4CC13A293CF6B3D77F0C29FB3711B9BC63DC8CB062BC027EF821B4CC2471A9CFAF454585593DC90CCF82F033944852A7A25AF467BC3044A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28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2022-10-13T07:17:00Z</dcterms:created>
  <dcterms:modified xsi:type="dcterms:W3CDTF">2023-01-20T13:36:00Z</dcterms:modified>
</cp:coreProperties>
</file>