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2F" w:rsidRPr="00BA2A2F" w:rsidRDefault="00BA2A2F" w:rsidP="00BA2A2F">
      <w:pPr>
        <w:shd w:val="clear" w:color="auto" w:fill="FFFFFF"/>
        <w:spacing w:before="161" w:after="161" w:line="585" w:lineRule="atLeast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  <w:r w:rsidRPr="00BA2A2F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Займы при реализации продуктов питания в период половодья</w:t>
      </w:r>
    </w:p>
    <w:p w:rsidR="00BA2A2F" w:rsidRPr="00BA2A2F" w:rsidRDefault="00BA2A2F" w:rsidP="00BA2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36"/>
          <w:szCs w:val="36"/>
          <w:bdr w:val="none" w:sz="0" w:space="0" w:color="auto" w:frame="1"/>
          <w:lang w:eastAsia="ru-RU"/>
        </w:rPr>
        <w:t>Специальные заемные продукты</w:t>
      </w:r>
    </w:p>
    <w:tbl>
      <w:tblPr>
        <w:tblW w:w="15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557"/>
        <w:gridCol w:w="6499"/>
      </w:tblGrid>
      <w:tr w:rsidR="00BA2A2F" w:rsidRPr="00BA2A2F" w:rsidTr="00BA2A2F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color w:val="E04E39"/>
                <w:sz w:val="28"/>
                <w:szCs w:val="28"/>
                <w:bdr w:val="none" w:sz="0" w:space="0" w:color="auto" w:frame="1"/>
                <w:lang w:eastAsia="ru-RU"/>
              </w:rPr>
              <w:t>Условие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color w:val="E04E39"/>
                <w:sz w:val="28"/>
                <w:szCs w:val="28"/>
                <w:bdr w:val="none" w:sz="0" w:space="0" w:color="auto" w:frame="1"/>
                <w:lang w:eastAsia="ru-RU"/>
              </w:rPr>
              <w:t>Значение</w:t>
            </w:r>
          </w:p>
        </w:tc>
      </w:tr>
      <w:tr w:rsidR="00BA2A2F" w:rsidRPr="00BA2A2F" w:rsidTr="00BA2A2F">
        <w:trPr>
          <w:trHeight w:val="22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225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Получатели займа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225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СМСП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займа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не более </w:t>
            </w:r>
            <w:bookmarkStart w:id="0" w:name="_GoBack"/>
            <w:bookmarkEnd w:id="0"/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36 мес.*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 займа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пополнение оборотных средств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Сумма займа, руб.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наличии залога</w:t>
            </w: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отсутствии залога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A2A2F" w:rsidRPr="00BA2A2F" w:rsidRDefault="00BA2A2F" w:rsidP="00BA2A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4 000 000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400 000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Процентная ставка</w:t>
            </w: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 %, </w:t>
            </w:r>
            <w:proofErr w:type="gramStart"/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годовых</w:t>
            </w:r>
            <w:proofErr w:type="gramEnd"/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BA2A2F" w:rsidRPr="00BA2A2F" w:rsidTr="00BA2A2F">
        <w:trPr>
          <w:trHeight w:val="31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График погашения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дифференцированные платежи</w:t>
            </w:r>
          </w:p>
        </w:tc>
      </w:tr>
      <w:tr w:rsidR="00BA2A2F" w:rsidRPr="00BA2A2F" w:rsidTr="00BA2A2F">
        <w:trPr>
          <w:trHeight w:val="150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15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Полное досрочное погашение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150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 (без комиссий)</w:t>
            </w:r>
          </w:p>
        </w:tc>
      </w:tr>
      <w:tr w:rsidR="00BA2A2F" w:rsidRPr="00BA2A2F" w:rsidTr="00BA2A2F">
        <w:trPr>
          <w:trHeight w:val="195"/>
        </w:trPr>
        <w:tc>
          <w:tcPr>
            <w:tcW w:w="28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AF4EF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195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Период деятельности заемщика</w:t>
            </w:r>
          </w:p>
        </w:tc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:rsidR="00BA2A2F" w:rsidRPr="00BA2A2F" w:rsidRDefault="00BA2A2F" w:rsidP="00BA2A2F">
            <w:pPr>
              <w:spacing w:after="0" w:line="195" w:lineRule="atLeast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BA2A2F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 3-х месяцев</w:t>
            </w:r>
          </w:p>
        </w:tc>
      </w:tr>
    </w:tbl>
    <w:p w:rsid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212529"/>
          <w:sz w:val="20"/>
          <w:szCs w:val="20"/>
          <w:bdr w:val="none" w:sz="0" w:space="0" w:color="auto" w:frame="1"/>
          <w:lang w:eastAsia="ru-RU"/>
        </w:rPr>
      </w:pP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>*</w:t>
      </w:r>
      <w:r w:rsidRPr="00BA2A2F">
        <w:rPr>
          <w:rFonts w:ascii="inherit" w:eastAsia="Times New Roman" w:hAnsi="inherit" w:cs="Arial"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 xml:space="preserve"> Максимальный срок предоставления </w:t>
      </w:r>
      <w:proofErr w:type="spellStart"/>
      <w:r w:rsidRPr="00BA2A2F">
        <w:rPr>
          <w:rFonts w:ascii="inherit" w:eastAsia="Times New Roman" w:hAnsi="inherit" w:cs="Arial"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>микрозайма</w:t>
      </w:r>
      <w:proofErr w:type="spellEnd"/>
      <w:r w:rsidRPr="00BA2A2F">
        <w:rPr>
          <w:rFonts w:ascii="inherit" w:eastAsia="Times New Roman" w:hAnsi="inherit" w:cs="Arial"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 xml:space="preserve"> субъектам малого и среднего предпринимательства в период действия режима повышенной готовности или режима чрезвычайной ситуации </w:t>
      </w:r>
      <w:r w:rsidRPr="00BA2A2F">
        <w:rPr>
          <w:rFonts w:ascii="inherit" w:eastAsia="Times New Roman" w:hAnsi="inherit" w:cs="Arial"/>
          <w:b/>
          <w:bCs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>не может превышать 24 месяца</w:t>
      </w:r>
      <w:r w:rsidRPr="00BA2A2F">
        <w:rPr>
          <w:rFonts w:ascii="inherit" w:eastAsia="Times New Roman" w:hAnsi="inherit" w:cs="Arial"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>.</w:t>
      </w:r>
      <w:r w:rsidRPr="00BA2A2F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br/>
      </w:r>
    </w:p>
    <w:p w:rsid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sectPr w:rsidR="00BA2A2F" w:rsidSect="00BA2A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lastRenderedPageBreak/>
        <w:t>Основные требования к заемщикам:</w:t>
      </w:r>
    </w:p>
    <w:p w:rsidR="00BA2A2F" w:rsidRPr="00BA2A2F" w:rsidRDefault="00BA2A2F" w:rsidP="00BA2A2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Являются субъектами малого и среднего предпринимательства (СМСП) (в том числе организации потребительской кооперации, созданные в соответствии с Законом Российской Федерации от 19 июня 1992 года № 3085-1 «О потребительской кооперации (потребительских обществах, их союзах) в Российской Федерации»), осуществляющими своевременный завоз продуктов питания и реализующие продукты питания населению в период половодья на территории населенных пунктов муниципальных образований Кировской области, отрезаемых половодьем от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традиционных путей сообщения</w:t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***</w:t>
      </w:r>
    </w:p>
    <w:p w:rsidR="00BA2A2F" w:rsidRPr="00BA2A2F" w:rsidRDefault="00BA2A2F" w:rsidP="00BA2A2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Регистрация и осуществление деятельности на территории Кировской области</w:t>
      </w:r>
    </w:p>
    <w:p w:rsidR="00BA2A2F" w:rsidRPr="00BA2A2F" w:rsidRDefault="00BA2A2F" w:rsidP="00BA2A2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Минимальный срок ведения предпринимательской деятельности - 3 месяца с момента регистрации</w:t>
      </w:r>
    </w:p>
    <w:p w:rsidR="00BA2A2F" w:rsidRPr="00BA2A2F" w:rsidRDefault="00BA2A2F" w:rsidP="00BA2A2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момент рассмотрения заявки имеют просроченную задолженность по налоговым и иным обязательным платежам в бюджетную систему РФ не более 50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тыс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уб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r w:rsidRPr="00BA2A2F">
        <w:rPr>
          <w:rFonts w:ascii="inherit" w:eastAsia="Times New Roman" w:hAnsi="inherit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(не применяется в период действия режима повышенной готовности/режима ЧС)</w:t>
      </w:r>
    </w:p>
    <w:p w:rsidR="00BA2A2F" w:rsidRPr="00BA2A2F" w:rsidRDefault="00BA2A2F" w:rsidP="00BA2A2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Целевое использование займа: пополнение оборотных сре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дств с ц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елью обеспечения своевременного завоза продуктов питания для их последующей реализации населению в период половодья на территории населенных пунктов муниципальных образований Кировской области, отрезаемых половодьем от традиционных путей сообщения.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i/>
          <w:iCs/>
          <w:color w:val="212529"/>
          <w:sz w:val="20"/>
          <w:szCs w:val="20"/>
          <w:bdr w:val="none" w:sz="0" w:space="0" w:color="auto" w:frame="1"/>
          <w:lang w:eastAsia="ru-RU"/>
        </w:rPr>
        <w:t>*** Перечни населенных пунктов муниципальных образований Кировской области, отрезаемых половодьем от традиционных путей сообщения, утверждаются муниципальными правовыми актами уполномоченных органов местного самоуправления муниципальных образований Кировской области.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Cs/>
          <w:color w:val="282DBF"/>
          <w:sz w:val="32"/>
          <w:szCs w:val="32"/>
          <w:bdr w:val="none" w:sz="0" w:space="0" w:color="auto" w:frame="1"/>
          <w:lang w:eastAsia="ru-RU"/>
        </w:rPr>
      </w:pPr>
      <w:r w:rsidRPr="00BA2A2F">
        <w:rPr>
          <w:rFonts w:ascii="inherit" w:eastAsia="Times New Roman" w:hAnsi="inherit" w:cs="Arial"/>
          <w:bCs/>
          <w:color w:val="C39367"/>
          <w:sz w:val="28"/>
          <w:szCs w:val="28"/>
          <w:bdr w:val="none" w:sz="0" w:space="0" w:color="auto" w:frame="1"/>
          <w:lang w:eastAsia="ru-RU"/>
        </w:rPr>
        <w:t>Перечень документов, необходимых для получения займа:</w:t>
      </w:r>
      <w:r w:rsidRPr="00BA2A2F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br/>
      </w:r>
      <w:hyperlink r:id="rId6" w:tgtFrame="_blank" w:history="1">
        <w:r w:rsidRPr="00BA2A2F">
          <w:rPr>
            <w:rFonts w:ascii="inherit" w:eastAsia="Times New Roman" w:hAnsi="inherit" w:cs="Arial"/>
            <w:bCs/>
            <w:color w:val="282DBF"/>
            <w:sz w:val="32"/>
            <w:szCs w:val="32"/>
            <w:u w:val="single"/>
            <w:bdr w:val="none" w:sz="0" w:space="0" w:color="auto" w:frame="1"/>
            <w:lang w:eastAsia="ru-RU"/>
          </w:rPr>
          <w:t>для индивидуальных предпринимателей</w:t>
        </w:r>
      </w:hyperlink>
      <w:r w:rsidRPr="00BA2A2F">
        <w:rPr>
          <w:rFonts w:ascii="inherit" w:eastAsia="Times New Roman" w:hAnsi="inherit" w:cs="Arial"/>
          <w:bCs/>
          <w:color w:val="282DBF"/>
          <w:sz w:val="32"/>
          <w:szCs w:val="32"/>
          <w:bdr w:val="none" w:sz="0" w:space="0" w:color="auto" w:frame="1"/>
          <w:lang w:eastAsia="ru-RU"/>
        </w:rPr>
        <w:t>: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Заявка заемщика (по форме Фонда). </w:t>
      </w:r>
      <w:hyperlink r:id="rId7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Сведения о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бенефициарных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владельцах (по форме Фонда). </w:t>
      </w:r>
      <w:hyperlink r:id="rId8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9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 образец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свидетельства о государственной регистрации (ОГРН) либо лист записи ЕГРИП (при регистрации индивидуального предпринимателя после 1 января 2017 года).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свидетельства о постановке на учет в налоговом органе (ИНН).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паспорта (все страницы) заемщика и супруга (супруги) заемщика, залогодателей, поручителей.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страхового свидетельства (СНИЛС) заемщика и супруга (супруги) заемщика, залогодателей, поручителей.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7.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Справки об оборотах по расчетным счетам за последние 12 месяцев, об отсутствии претензий к счету, о ссудной задолженности, полученные не ранее чем за 30 календарных дней до даты обращения в Фонд (при наличии действующего расчетного счета к моменту обращения).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Справка налогового органа об открытых банковских счетах Заемщика (об отсутствии открытых расчетных счетов), полученная не ранее чем за 30 календарных дней до даты обращения в Фонд.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9.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Справка ИФНС о состоянии расчетов по налогам, сборам, страховым взносам, полученная не ранее чем за 30 календарных дней до даты обращения в Фонд (за 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старт», для которых сроки сдачи налоговой отчетности на дату предоставления заявления на получение займа, не наступили).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10.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Финансовая отчетность предпринимателя в зависимости от системы налогообложения (за 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старт», для которых сроки сдачи налоговой отчетности на дату предоставления заявления на получение займа, не наступили):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ЕНВД: копии деклараций за последние 2 квартала, заверенные подписью и печатью предпринимателя (при наличии); книга учета доходов и расходов предпринимателя за последние 6 кварталов; управленческая отчетность (бухгалтерский баланс, отчет о финансовых результатах)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кварталов (по форме Фонда). </w:t>
      </w:r>
      <w:hyperlink r:id="rId10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ПАТЕНТ: копия патента за последние 6 кварталов, а также копии книги учета доходов и расходов предпринимателя за последние 6 кварталов; управленческая отчетность (бухгалтерский баланс, отчет о финансовых результатах) за последние 6 кварталов (по форме Фонда). </w:t>
      </w:r>
      <w:hyperlink r:id="rId11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УСН: копия декларации по УСН за последний отчетный период (год); копия книги доходов и расходов предпринимателя за последние 6 кварталов; управленческая отчетность (бухгалтерский баланс, отчет о финансовых результатах)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кварталов (по форме Фонда). </w:t>
      </w:r>
      <w:hyperlink r:id="rId12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копия декларации 3-НДФЛ за последний отчетный период (год), книга продаж за последние 6 кварталов; управленческая отчетность (бухгалтерский баланс, отчет о финансовых результатах) за последние 6 кварталов (по форме Фонда). </w:t>
      </w:r>
      <w:hyperlink r:id="rId13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ЕСХН: копия декларации по ЕСХН за последний отчетный период (год); копия книги доходов и расходов предпринимателя за последние 6 кварталов; управленческая отчетность (бухгалтерский баланс, отчет о финансовых результатах)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кварталов (по форме Фонда). </w:t>
      </w:r>
      <w:hyperlink r:id="rId14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  <w:proofErr w:type="gramStart"/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i/>
          <w:iCs/>
          <w:color w:val="212529"/>
          <w:sz w:val="24"/>
          <w:szCs w:val="24"/>
          <w:bdr w:val="none" w:sz="0" w:space="0" w:color="auto" w:frame="1"/>
          <w:shd w:val="clear" w:color="auto" w:fill="ECF0F1"/>
          <w:lang w:eastAsia="ru-RU"/>
        </w:rPr>
        <w:t>В</w:t>
      </w:r>
      <w:proofErr w:type="gramEnd"/>
      <w:r w:rsidRPr="00BA2A2F">
        <w:rPr>
          <w:rFonts w:ascii="inherit" w:eastAsia="Times New Roman" w:hAnsi="inherit" w:cs="Arial"/>
          <w:i/>
          <w:iCs/>
          <w:color w:val="212529"/>
          <w:sz w:val="24"/>
          <w:szCs w:val="24"/>
          <w:bdr w:val="none" w:sz="0" w:space="0" w:color="auto" w:frame="1"/>
          <w:shd w:val="clear" w:color="auto" w:fill="ECF0F1"/>
          <w:lang w:eastAsia="ru-RU"/>
        </w:rPr>
        <w:t>ся финансовая отчетность, подлежащая сдаче в органы ИФНС, принимается с отметкой налоговой либо с приложением  протокола входного контроля (если отчетность сдается в электронном виде).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Копии хозяйственных договоров, и других документов, подтверждающих деятельность предпринимателя (договоры с поставщиками, подрядчиками, покупателями, заказчиками, договоры аренды или правоустанавливающие документы на объекты недвижимости, на площадях которых осуществляется предпринимательская деятельность).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лицензии на право занятия определенными видами деятельности, копии патентов и разрешений (если деятельность подлежит лицензированию), копии документов, подтверждающих членство в СРО (при необходимости).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документов, подтверждающих право собственности на предмет залога: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 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объектов недвижимости: копии свидетельства о государственной 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регистрации права собственности, кадастровый и/или технический паспорт, выписка из ЕГРП/ЕГРН, полученная не ранее чем за 2 недели до даты обращения 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теплоснабжение, электроснабжение, газоснабжение) (при необходимости), техническая документация на подключенные коммуникации (электричество, газ, водопровод, канализация, др.) (при необходимости).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14.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Копия отчета по форме 4-ФСС, копия расчета по страховым взносам (при наличии наемных работников) на последнюю отчетную дату с отметкой о приёме ФСС либо письмо об отсутствии наемных работников (за 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 (заемщики, поручители, залогодатели) (по форме Фонда). </w:t>
      </w:r>
      <w:hyperlink r:id="rId15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бюро кредитных историй (заемщики, поручители, залогодатели) (по форме Фонда). </w:t>
      </w:r>
      <w:hyperlink r:id="rId16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17.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Копии действующих договоров займа, лизинга, факторинга, кредитных с приложением графиков погашения и договоров залога.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 залоге приобретаемого имущества – основной или предварительный договор с продавцом, поставщиком.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i/>
          <w:iCs/>
          <w:color w:val="E04E39"/>
          <w:sz w:val="24"/>
          <w:szCs w:val="24"/>
          <w:bdr w:val="none" w:sz="0" w:space="0" w:color="auto" w:frame="1"/>
          <w:lang w:eastAsia="ru-RU"/>
        </w:rPr>
        <w:t>Предоставленные копии должны быть в обязательном порядке заверены подписью и печатью предпринимателя.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поручителям физическим лицам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Анкету поручителя – физического лица. </w:t>
      </w:r>
      <w:hyperlink r:id="rId17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18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данных. </w:t>
      </w:r>
      <w:hyperlink r:id="rId19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паспорта (все страницы).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страхового свидетельства (СНИЛС).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Справку 2-НДФЛ/справку из ПФР о выплаченной пенсии и других выплатах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месяцев.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поручителям юридическим лицам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Анкету поручителя – юридического лица. </w:t>
      </w:r>
      <w:hyperlink r:id="rId20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свидетельства о государственной регистрации (ОГРН) либо лист записи ЕГРЮЛ (при регистрации юридического лица после 1 января 2017 года).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свидетельства о постановке на учет в налоговом органе (ИНН).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 учредительных документов со всеми изменениями (устав, учредительный договор при наличии).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Протокол решения общего собрания участников или решение единственного о согласии на совершение сделки.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протокола решения общего собрания участников или решение единственного участника, подтверждающие полномочия единоличного исполнительного органа, копии приказов о назначении руководителя.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7.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21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 руководителя и учредителей. </w:t>
      </w:r>
      <w:hyperlink r:id="rId22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</w:t>
        </w:r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9.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Отчетность по установленной форме в зависимости от системы налогообложения (согласно п. 10 Приложения № 3 и п. 14 Приложения № 4) за 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последние 2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отчетных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квартала.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10.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Карточка предприятия (наименование, юридический и фактический адрес, банковские реквизиты, исполнительный орган и на основании чего он действует).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аффилированным юридическим лицам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23" w:tgtFrame="_blank" w:history="1">
        <w:r w:rsidRPr="00BA2A2F">
          <w:rPr>
            <w:rFonts w:ascii="Arial" w:eastAsia="Times New Roman" w:hAnsi="Arial" w:cs="Arial"/>
            <w:color w:val="282DB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отчетных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квартала.</w:t>
      </w:r>
    </w:p>
    <w:p w:rsid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282DBF"/>
          <w:sz w:val="36"/>
          <w:szCs w:val="36"/>
          <w:bdr w:val="none" w:sz="0" w:space="0" w:color="auto" w:frame="1"/>
          <w:lang w:eastAsia="ru-RU"/>
        </w:rPr>
      </w:pPr>
      <w:r w:rsidRPr="00BA2A2F">
        <w:rPr>
          <w:rFonts w:ascii="inherit" w:eastAsia="Times New Roman" w:hAnsi="inherit" w:cs="Arial"/>
          <w:color w:val="212529"/>
          <w:sz w:val="24"/>
          <w:szCs w:val="24"/>
          <w:lang w:eastAsia="ru-RU"/>
        </w:rPr>
        <w:br/>
      </w:r>
      <w:hyperlink r:id="rId24" w:tgtFrame="_blank" w:history="1">
        <w:r w:rsidRPr="00BA2A2F">
          <w:rPr>
            <w:rFonts w:ascii="inherit" w:eastAsia="Times New Roman" w:hAnsi="inherit" w:cs="Arial"/>
            <w:b/>
            <w:bCs/>
            <w:color w:val="282DBF"/>
            <w:sz w:val="36"/>
            <w:szCs w:val="36"/>
            <w:u w:val="single"/>
            <w:bdr w:val="none" w:sz="0" w:space="0" w:color="auto" w:frame="1"/>
            <w:lang w:eastAsia="ru-RU"/>
          </w:rPr>
          <w:t>для юридических лиц</w:t>
        </w:r>
      </w:hyperlink>
      <w:r w:rsidRPr="00BA2A2F">
        <w:rPr>
          <w:rFonts w:ascii="inherit" w:eastAsia="Times New Roman" w:hAnsi="inherit" w:cs="Arial"/>
          <w:b/>
          <w:bCs/>
          <w:color w:val="282DBF"/>
          <w:sz w:val="36"/>
          <w:szCs w:val="36"/>
          <w:bdr w:val="none" w:sz="0" w:space="0" w:color="auto" w:frame="1"/>
          <w:lang w:eastAsia="ru-RU"/>
        </w:rPr>
        <w:t>: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Заявка заемщика (по форме Фонда). </w:t>
      </w:r>
      <w:hyperlink r:id="rId25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Сведения о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бенефициарных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владельцах (по форме Фонда). </w:t>
      </w:r>
      <w:hyperlink r:id="rId26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27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 образец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свидетельства о государственной регистрации (ОГРН) либо лист записи ЕГРЮЛ (при регистрации юридического лица после 1 января 2017 года).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свидетельства о постановке на учет в налоговом органе (ИНН).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учредительных документов со всеми изменениями (устав, учредительный договор при наличии).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Копия паспорта (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(все страницы) учредителя (ей) заемщика, залогодателей, поручителей.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7.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страхового свидетельства (СНИЛС) учредителя (ей) заемщика, залогодателей, поручителей.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Протокол решения общего собрания участников или решение единственного участника о согласии на совершение сделки (в том числе по займу, поручительству, залогу).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9.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протокола решения общего собрания участников, подтверждающая полномочия единоличного исполнительного органа, копии приказов о назначении руководителя.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10.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Справки об оборотах по расчетным счетам за последние 12 месяцев, об отсутствии претензий к счету, о ссудной задолженности,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полученная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ранее чем за 30 календарных дней до даты обращения в Фонд (при наличии действующего расчетного счета к моменту обращения).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Справка налогового органа об открытых банковских счетах Заемщика (об отсутствии открытых расчетных счетов), полученная не ранее чем за 30 календарных дней до даты обращения в Фонд.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Справка ИФНС о состоянии расчетов по налогам, сборам, страховым взносам, полученная не ранее чем за 30 календарных дней до даты обращения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старт», для которых сроки сдачи налоговой отчетности на дату предоставления заявления на получение займа, не наступили).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Расшифровка дебиторской и кредиторской задолженности на дату предоставления заявки (заверенные подписью уполномоченного лица и печатью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оборотно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-сальдовые ведомости по счетам 60,62,76).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Финансовая отчетность юридического лица в зависимости от системы налогообложения (за 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старт», для которых сроки сдачи налоговой отчетности на дату предоставления заявления на получение займа, не наступили):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копии бухгалтерского баланса (форма №1) и отчета о финансовых результатах (форма №2) за последние 6 кварталов (в случае отсутствия отчетности предоставляется по форме Фонда), а также копии деклараций по налогу на прибыль, налогу на добавленную стоимость за последние 6 отчетных периодов (кварталов).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ЕНВД: копии деклараций за последние 2 квартала, а также копия книги учета доходов и расходов (журнала кассира-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операциониста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сведения о выручке) за последние 6 кварталов; копии бухгалтерского баланса (форма №1) и отчета о финансовых результатах (форма №2) за последние 6 кварталов (в случае отсутствия отчетности предоставляется по форме Фонда).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УСН: копия декларации по УСН за последний отчетный период (год); копия книги доходов и расходов за последние 6 кварталов; копии бухгалтерского баланса (форма №1) и отчета о финансовых результатах (форма №2) за последние 6 кварталов (в случае отсутствия отчетности предоставляется по форме Фонда).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ЕСХН: копия декларации по ЕСХН за последний отчетный период (год); копия книги доходов и расходов за последние 6 кварталов; копии бухгалтерского баланса (форма №1) и отчета о финансовых результатах (форма №2) за последние 6 кварталов (в случае отсутствия отчетности предоставляется по форме Фонда).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i/>
          <w:iCs/>
          <w:color w:val="212529"/>
          <w:sz w:val="24"/>
          <w:szCs w:val="24"/>
          <w:bdr w:val="none" w:sz="0" w:space="0" w:color="auto" w:frame="1"/>
          <w:shd w:val="clear" w:color="auto" w:fill="ECF0F1"/>
          <w:lang w:eastAsia="ru-RU"/>
        </w:rPr>
        <w:t>Вся финансовая отчетность принимается с отметкой налоговой либо с приложением  протокола входного контроля (если отчетность сдается в электронном виде).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Общая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оборотно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-сальдовая ведомость по всем счетам/субсчетам,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оборотно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-сальдовые ведомости по счетам 01,02,58,60,62,66,67,71,76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месяцев (по запросу Фонда).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Анализ счетов 20,26,50,51,90,99 за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последние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12 месяцев (по запросу Фонда).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17.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Копии хозяйственных договоров, и других документов, подтверждающих деятельность юридического лица (договоры с поставщиками, подрядчиками, покупателями, заказчиками, договоры аренды или правоустанавливающие документы на объекты недвижимости, на площадях которых осуществляется предпринимательская деятельность).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Копия лицензии на право занятия определенными видами деятельности, копии патентов и разрешений (если деятельность подлежит лицензированию), копии документов, подтверждающих членство в СРО (при необходимости).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19.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Копия отчета по форме 4-ФСС, копия расчета по страховым взносам (при наличии наемных работников) на последнюю отчетную дату с отметкой о приёме ФСС либо письмо об отсутствии наемных работников (за исключением заявителей участников обучающих программ и заявителей, получающих </w:t>
      </w:r>
      <w:proofErr w:type="spell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микрозаем</w:t>
      </w:r>
      <w:proofErr w:type="spell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«Успешный старт»).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20.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документов, подтверждающих право собственности на предмет залога: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для оборудования: копии документов, подтверждающих его оплату (договоры купли-продажи, акты приема-передачи, платежные документы или квитанции к приходным ордерам (при приобретении за наличный расчет), счета-фактуры или  товарно-транспортные накладные, технические паспорта, инструкции по эксплуатации, гарантийные талоны, карточки учета основных средств (при их наличии) и т.п.);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для транспорта: копии паспорта транспортного средства (ПТС), полис ОСАГО, полис КАСКО (при наличии), правоустанавливающие документы на оборудование, установленное на автотранспортное средство (при наличии такого оборудования);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-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объектов недвижимости: копии свидетельства о государственной регистрации права собственности, кадастровый и/или технический паспорт, выписка из ЕГРП/ЕГРН, полученная не ранее чем за 2 недели до даты обращения 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Фонд, правоустанавливающие документы на земельный участок (на право собственности или на право аренды земельного участка), документы основания приобретения права собственности (договор купли-продажи и др.), договоры на предоставление коммунальных услуг (водоснабжение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теплоснабжение, электроснабжение, газоснабжение) (при необходимости), техническая документация на подключенные коммуникации (электричество, газ, водопровод, канализация, др.) (при необходимости).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21.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 (заемщики, поручители, залогодатели) (по форме Фонда). </w:t>
      </w:r>
      <w:hyperlink r:id="rId28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бюро кредитных историй (заемщики, поручители, залогодатели) (по форме Фонда). </w:t>
      </w:r>
      <w:hyperlink r:id="rId29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Копии действующих договоров займа, лизинга, факторинга, кредитных с приложением графиков погашения и договоров залога.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 залоге приобретаемого имущества – основной или предварительный договор с продавцом, поставщиком.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i/>
          <w:iCs/>
          <w:color w:val="E04E39"/>
          <w:sz w:val="24"/>
          <w:szCs w:val="24"/>
          <w:bdr w:val="none" w:sz="0" w:space="0" w:color="auto" w:frame="1"/>
          <w:lang w:eastAsia="ru-RU"/>
        </w:rPr>
        <w:t>Предоставленные копии должны быть в обязательном порядке заверены подписью и печатью руководителя.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поручителям физическим лицам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Анкету поручителя – физического лица. </w:t>
      </w:r>
      <w:hyperlink r:id="rId30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31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данных. </w:t>
      </w:r>
      <w:hyperlink r:id="rId32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паспорта (все страницы).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страхового свидетельства (СНИЛС).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Справку 2-НДФЛ/справку из ПФР о выплаченной пенсии и других выплатах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последние 6 месяцев.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поручителям юридическим лицам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Анкету поручителя – юридического лица. </w:t>
      </w:r>
      <w:hyperlink r:id="rId33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свидетельства о государственной регистрации (ОГРН) либо лист записи ЕГРЮЛ (при регистрации юридического лица после 1 января 2017 года).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3.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свидетельства о постановке на учет в налоговом органе (ИНН).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4.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 учредительных документов со всеми изменениями (устав, учредительный договор при наличии).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5.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Протокол решения общего собрания участников или решение единственного о согласии на совершение сделки.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6.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Копию протокола решения общего собрания участников или решение единственного участника, подтверждающие полномочия единоличного исполнительного органа, копии приказов о назначении руководителя.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7.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34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8.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обработку персональных данных руководителя и учредителей. </w:t>
      </w:r>
      <w:hyperlink r:id="rId35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9.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отчетных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квартала.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10.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Карточка предприятия (наименование, юридический и фактический адрес, банковские реквизиты, исполнительный орган и на основании чего он действует).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C39367"/>
          <w:sz w:val="28"/>
          <w:szCs w:val="28"/>
          <w:bdr w:val="none" w:sz="0" w:space="0" w:color="auto" w:frame="1"/>
          <w:lang w:eastAsia="ru-RU"/>
        </w:rPr>
        <w:t>По аффилированным юридическим лицам с долей участия учредителей более 20% необходимо предоставить: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Согласие на предоставление и получение информации в НБКИ. </w:t>
      </w:r>
      <w:hyperlink r:id="rId36" w:tgtFrame="_blank" w:history="1">
        <w:r w:rsidRPr="00BA2A2F">
          <w:rPr>
            <w:rFonts w:ascii="Arial" w:eastAsia="Times New Roman" w:hAnsi="Arial" w:cs="Arial"/>
            <w:color w:val="252BE0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A2A2F">
        <w:rPr>
          <w:rFonts w:ascii="inherit" w:eastAsia="Times New Roman" w:hAnsi="inherit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2.</w:t>
      </w: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Отчетность по установленной форме в зависимости от системы налогообложения (согласно п. 10 Приложения № 3 и п. 14 Приложения № 4) за последние 2 </w:t>
      </w:r>
      <w:proofErr w:type="gramStart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отчетных</w:t>
      </w:r>
      <w:proofErr w:type="gramEnd"/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квартала.</w:t>
      </w:r>
    </w:p>
    <w:p w:rsidR="00BA2A2F" w:rsidRPr="00BA2A2F" w:rsidRDefault="00BA2A2F" w:rsidP="00BA2A2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282DBF"/>
          <w:sz w:val="24"/>
          <w:szCs w:val="24"/>
          <w:bdr w:val="none" w:sz="0" w:space="0" w:color="auto" w:frame="1"/>
          <w:lang w:eastAsia="ru-RU"/>
        </w:rPr>
        <w:t xml:space="preserve">дополнительно к документам, необходимым для получения </w:t>
      </w:r>
      <w:proofErr w:type="spellStart"/>
      <w:r w:rsidRPr="00BA2A2F">
        <w:rPr>
          <w:rFonts w:ascii="inherit" w:eastAsia="Times New Roman" w:hAnsi="inherit" w:cs="Arial"/>
          <w:b/>
          <w:bCs/>
          <w:color w:val="282DBF"/>
          <w:sz w:val="24"/>
          <w:szCs w:val="24"/>
          <w:bdr w:val="none" w:sz="0" w:space="0" w:color="auto" w:frame="1"/>
          <w:lang w:eastAsia="ru-RU"/>
        </w:rPr>
        <w:t>микрозайма</w:t>
      </w:r>
      <w:proofErr w:type="spellEnd"/>
      <w:r w:rsidRPr="00BA2A2F">
        <w:rPr>
          <w:rFonts w:ascii="inherit" w:eastAsia="Times New Roman" w:hAnsi="inherit" w:cs="Arial"/>
          <w:b/>
          <w:bCs/>
          <w:color w:val="282DBF"/>
          <w:sz w:val="24"/>
          <w:szCs w:val="24"/>
          <w:bdr w:val="none" w:sz="0" w:space="0" w:color="auto" w:frame="1"/>
          <w:lang w:eastAsia="ru-RU"/>
        </w:rPr>
        <w:t>, необходимо представить:</w:t>
      </w:r>
    </w:p>
    <w:p w:rsidR="00BA2A2F" w:rsidRPr="00BA2A2F" w:rsidRDefault="00BA2A2F" w:rsidP="00BA2A2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82DBF"/>
          <w:sz w:val="24"/>
          <w:szCs w:val="24"/>
          <w:bdr w:val="none" w:sz="0" w:space="0" w:color="auto" w:frame="1"/>
          <w:lang w:eastAsia="ru-RU"/>
        </w:rPr>
        <w:t>копию муниципального правового акта уполномоченного органа местного самоуправления муниципального образования Кировской области, определяющего перечень населенных пунктов муниципального образования Кировской области, отрезаемых половодьем от традиционных путей сообщения;</w:t>
      </w:r>
    </w:p>
    <w:p w:rsidR="00BA2A2F" w:rsidRPr="00BA2A2F" w:rsidRDefault="00BA2A2F" w:rsidP="00BA2A2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82DBF"/>
          <w:sz w:val="24"/>
          <w:szCs w:val="24"/>
          <w:bdr w:val="none" w:sz="0" w:space="0" w:color="auto" w:frame="1"/>
          <w:lang w:eastAsia="ru-RU"/>
        </w:rPr>
        <w:t>документ уполномоченного органа местного самоуправления муниципального образования Кировской области подтверждающий, что субъект малого или среднего предпринимательства (заявитель) осуществляет своевременный завоз продуктов питания для последующей реализации населению в период половодья на территории населенных пунктов муниципальных образований Кировской области, отрезаемых половодьем от традиционных путей сообщения.</w:t>
      </w:r>
      <w:r w:rsidRPr="00BA2A2F">
        <w:rPr>
          <w:rFonts w:ascii="inherit" w:eastAsia="Times New Roman" w:hAnsi="inherit" w:cs="Arial"/>
          <w:b/>
          <w:bCs/>
          <w:color w:val="282DBF"/>
          <w:sz w:val="24"/>
          <w:szCs w:val="24"/>
          <w:bdr w:val="none" w:sz="0" w:space="0" w:color="auto" w:frame="1"/>
          <w:lang w:eastAsia="ru-RU"/>
        </w:rPr>
        <w:br/>
      </w:r>
    </w:p>
    <w:p w:rsidR="00BA2A2F" w:rsidRPr="00BA2A2F" w:rsidRDefault="00BA2A2F" w:rsidP="00BA2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BA2A2F" w:rsidRPr="00BA2A2F" w:rsidRDefault="00BA2A2F" w:rsidP="00BA2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E04E39"/>
          <w:sz w:val="28"/>
          <w:szCs w:val="28"/>
          <w:bdr w:val="none" w:sz="0" w:space="0" w:color="auto" w:frame="1"/>
          <w:lang w:eastAsia="ru-RU"/>
        </w:rPr>
        <w:t>Кредитный отдел тел. </w:t>
      </w:r>
      <w:hyperlink r:id="rId37" w:history="1">
        <w:r w:rsidRPr="00BA2A2F">
          <w:rPr>
            <w:rFonts w:ascii="inherit" w:eastAsia="Times New Roman" w:hAnsi="inherit" w:cs="Arial"/>
            <w:b/>
            <w:bCs/>
            <w:color w:val="E04E39"/>
            <w:sz w:val="28"/>
            <w:szCs w:val="28"/>
            <w:u w:val="single"/>
            <w:bdr w:val="none" w:sz="0" w:space="0" w:color="auto" w:frame="1"/>
            <w:lang w:eastAsia="ru-RU"/>
          </w:rPr>
          <w:t>(8332) 410-410</w:t>
        </w:r>
      </w:hyperlink>
      <w:r w:rsidRPr="00BA2A2F">
        <w:rPr>
          <w:rFonts w:ascii="inherit" w:eastAsia="Times New Roman" w:hAnsi="inherit" w:cs="Arial"/>
          <w:b/>
          <w:bCs/>
          <w:color w:val="E04E39"/>
          <w:sz w:val="28"/>
          <w:szCs w:val="28"/>
          <w:bdr w:val="none" w:sz="0" w:space="0" w:color="auto" w:frame="1"/>
          <w:lang w:eastAsia="ru-RU"/>
        </w:rPr>
        <w:t> </w:t>
      </w:r>
      <w:r w:rsidRPr="00BA2A2F">
        <w:rPr>
          <w:rFonts w:ascii="inherit" w:eastAsia="Times New Roman" w:hAnsi="inherit" w:cs="Arial"/>
          <w:b/>
          <w:bCs/>
          <w:color w:val="E04E39"/>
          <w:sz w:val="24"/>
          <w:szCs w:val="24"/>
          <w:bdr w:val="none" w:sz="0" w:space="0" w:color="auto" w:frame="1"/>
          <w:lang w:eastAsia="ru-RU"/>
        </w:rPr>
        <w:t>(доб. 701)</w:t>
      </w:r>
    </w:p>
    <w:p w:rsidR="00BA2A2F" w:rsidRPr="00BA2A2F" w:rsidRDefault="00BA2A2F" w:rsidP="00BA2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A2A2F">
        <w:rPr>
          <w:rFonts w:ascii="inherit" w:eastAsia="Times New Roman" w:hAnsi="inherit" w:cs="Arial"/>
          <w:b/>
          <w:bCs/>
          <w:color w:val="E04E39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BA2A2F">
        <w:rPr>
          <w:rFonts w:ascii="inherit" w:eastAsia="Times New Roman" w:hAnsi="inherit" w:cs="Arial"/>
          <w:b/>
          <w:bCs/>
          <w:color w:val="E04E39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BA2A2F">
        <w:rPr>
          <w:rFonts w:ascii="inherit" w:eastAsia="Times New Roman" w:hAnsi="inherit" w:cs="Arial"/>
          <w:b/>
          <w:bCs/>
          <w:color w:val="E04E39"/>
          <w:sz w:val="28"/>
          <w:szCs w:val="28"/>
          <w:bdr w:val="none" w:sz="0" w:space="0" w:color="auto" w:frame="1"/>
          <w:lang w:eastAsia="ru-RU"/>
        </w:rPr>
        <w:t>: </w:t>
      </w:r>
      <w:hyperlink r:id="rId38" w:history="1">
        <w:r w:rsidRPr="00BA2A2F">
          <w:rPr>
            <w:rFonts w:ascii="inherit" w:eastAsia="Times New Roman" w:hAnsi="inherit" w:cs="Arial"/>
            <w:b/>
            <w:bCs/>
            <w:color w:val="E04E39"/>
            <w:sz w:val="28"/>
            <w:szCs w:val="28"/>
            <w:u w:val="single"/>
            <w:bdr w:val="none" w:sz="0" w:space="0" w:color="auto" w:frame="1"/>
            <w:lang w:eastAsia="ru-RU"/>
          </w:rPr>
          <w:t>credit@kfpp.ru</w:t>
        </w:r>
      </w:hyperlink>
    </w:p>
    <w:p w:rsidR="001D253C" w:rsidRDefault="001D253C"/>
    <w:sectPr w:rsidR="001D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4AB"/>
    <w:multiLevelType w:val="multilevel"/>
    <w:tmpl w:val="A62A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F3491"/>
    <w:multiLevelType w:val="multilevel"/>
    <w:tmpl w:val="D42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2F"/>
    <w:rsid w:val="001D253C"/>
    <w:rsid w:val="00B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2A2F"/>
    <w:rPr>
      <w:b/>
      <w:bCs/>
    </w:rPr>
  </w:style>
  <w:style w:type="paragraph" w:styleId="a4">
    <w:name w:val="Normal (Web)"/>
    <w:basedOn w:val="a"/>
    <w:uiPriority w:val="99"/>
    <w:semiHidden/>
    <w:unhideWhenUsed/>
    <w:rsid w:val="00BA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2A2F"/>
    <w:rPr>
      <w:i/>
      <w:iCs/>
    </w:rPr>
  </w:style>
  <w:style w:type="character" w:styleId="a6">
    <w:name w:val="Hyperlink"/>
    <w:basedOn w:val="a0"/>
    <w:uiPriority w:val="99"/>
    <w:semiHidden/>
    <w:unhideWhenUsed/>
    <w:rsid w:val="00BA2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2A2F"/>
    <w:rPr>
      <w:b/>
      <w:bCs/>
    </w:rPr>
  </w:style>
  <w:style w:type="paragraph" w:styleId="a4">
    <w:name w:val="Normal (Web)"/>
    <w:basedOn w:val="a"/>
    <w:uiPriority w:val="99"/>
    <w:semiHidden/>
    <w:unhideWhenUsed/>
    <w:rsid w:val="00BA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2A2F"/>
    <w:rPr>
      <w:i/>
      <w:iCs/>
    </w:rPr>
  </w:style>
  <w:style w:type="character" w:styleId="a6">
    <w:name w:val="Hyperlink"/>
    <w:basedOn w:val="a0"/>
    <w:uiPriority w:val="99"/>
    <w:semiHidden/>
    <w:unhideWhenUsed/>
    <w:rsid w:val="00BA2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43-9cdulgg0aog6b.xn--p1ai/media/pages/46/ip2019030500.doc" TargetMode="External"/><Relationship Id="rId13" Type="http://schemas.openxmlformats.org/officeDocument/2006/relationships/hyperlink" Target="https://xn---43-9cdulgg0aog6b.xn--p1ai/media/pages/46/doc2019052000%20_4_.doc" TargetMode="External"/><Relationship Id="rId18" Type="http://schemas.openxmlformats.org/officeDocument/2006/relationships/hyperlink" Target="https://xn---43-9cdulgg0aog6b.xn--p1ai/media/pages/46/nbkifiz20190429.doc" TargetMode="External"/><Relationship Id="rId26" Type="http://schemas.openxmlformats.org/officeDocument/2006/relationships/hyperlink" Target="https://xn---43-9cdulgg0aog6b.xn--p1ai/media/pages/47/ul2019030500.doc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xn---43-9cdulgg0aog6b.xn--p1ai/media/pages/46/nbkiur20190429.doc" TargetMode="External"/><Relationship Id="rId34" Type="http://schemas.openxmlformats.org/officeDocument/2006/relationships/hyperlink" Target="https://xn---43-9cdulgg0aog6b.xn--p1ai/media/pages/47/%D0%A1%D0%BE%D0%B3%D0%BB%D0%B0%D1%81%D0%B8%D0%B5%20%D0%BD%D0%B0%20%D0%9D%D0%91%D0%9A%D0%98%20%D0%B4%D0%BB%D1%8F%20%D1%8E%D1%80.%D0%BB%D0%B8%D1%86%20%D0%BD%D0%BE%D0%B2%D0%BE%D0%B5%20%D1%81%2001.02.2019_%D0%BF.7%20_1_.doc" TargetMode="External"/><Relationship Id="rId7" Type="http://schemas.openxmlformats.org/officeDocument/2006/relationships/hyperlink" Target="https://xn---43-9cdulgg0aog6b.xn--p1ai/media/pages/46/ZAYAVKA%20ANKETA%20IP.doc" TargetMode="External"/><Relationship Id="rId12" Type="http://schemas.openxmlformats.org/officeDocument/2006/relationships/hyperlink" Target="https://xn---43-9cdulgg0aog6b.xn--p1ai/media/pages/46/doc2019052000%20_3_.doc" TargetMode="External"/><Relationship Id="rId17" Type="http://schemas.openxmlformats.org/officeDocument/2006/relationships/hyperlink" Target="https://xn---43-9cdulgg0aog6b.xn--p1ai/media/pages/46/ANKETA_FIZ_2019030600.doc" TargetMode="External"/><Relationship Id="rId25" Type="http://schemas.openxmlformats.org/officeDocument/2006/relationships/hyperlink" Target="https://xn---43-9cdulgg0aog6b.xn--p1ai/media/pages/47/ZAYAVKA_ANKETA_OOO.doc" TargetMode="External"/><Relationship Id="rId33" Type="http://schemas.openxmlformats.org/officeDocument/2006/relationships/hyperlink" Target="https://xn---43-9cdulgg0aog6b.xn--p1ai/media/pages/47/ANKETA_UR_2019030600.doc" TargetMode="External"/><Relationship Id="rId38" Type="http://schemas.openxmlformats.org/officeDocument/2006/relationships/hyperlink" Target="mailto:credit@kfp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43-9cdulgg0aog6b.xn--p1ai/media/pages/46/NBKI_FIZ_2019030600.doc" TargetMode="External"/><Relationship Id="rId20" Type="http://schemas.openxmlformats.org/officeDocument/2006/relationships/hyperlink" Target="https://xn---43-9cdulgg0aog6b.xn--p1ai/media/pages/46/ANKETA_UR_2019030600.doc" TargetMode="External"/><Relationship Id="rId29" Type="http://schemas.openxmlformats.org/officeDocument/2006/relationships/hyperlink" Target="https://xn---43-9cdulgg0aog6b.xn--p1ai/media/pages/47/%D0%A1%D0%BE%D0%B3%D0%BB%D0%B0%D1%81%D0%B8%D0%B5%20%D0%BD%D0%B0%20%D0%9D%D0%91%D0%9A%D0%98%20%D0%B4%D0%BB%D1%8F%20%D1%8E%D1%80.%D0%BB%D0%B8%D1%86%20%D0%BD%D0%BE%D0%B2%D0%BE%D0%B5%20%D1%81%2001.02.2019!%20_2_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43-9cdulgg0aog6b.xn--p1ai/paket-dokumentov-dlya-polucheniya-zajma-ip" TargetMode="External"/><Relationship Id="rId11" Type="http://schemas.openxmlformats.org/officeDocument/2006/relationships/hyperlink" Target="https://xn---43-9cdulgg0aog6b.xn--p1ai/media/pages/46/doc2019052000%20_2_.doc" TargetMode="External"/><Relationship Id="rId24" Type="http://schemas.openxmlformats.org/officeDocument/2006/relationships/hyperlink" Target="https://xn---43-9cdulgg0aog6b.xn--p1ai/paket-dokumentov-dlya-polucheniya-zajma-yurlica" TargetMode="External"/><Relationship Id="rId32" Type="http://schemas.openxmlformats.org/officeDocument/2006/relationships/hyperlink" Target="https://xn---43-9cdulgg0aog6b.xn--p1ai/media/pages/47/%D0%A1%D0%BE%D0%B3%D0%BB%D0%B0%D1%81%D0%B8%D0%B5%20%D0%BD%D0%B0%20%D0%BE%D0%B1%D1%80%D0%B0%D0%B1%D0%BE%D1%82%D0%BA%D1%83%20%D0%BF%D0%B5%D1%80%D1%81%D0%BE%D0%BD%D0%B0%D0%BB%D1%8C%D0%BD%D1%8B%D1%85%20%D0%B4%D0%B0%D0%BD%D0%BD%D1%8B%D1%85%20%D1%80%D0%B5%D0%B4.%202!!%20_1_.doc" TargetMode="External"/><Relationship Id="rId37" Type="http://schemas.openxmlformats.org/officeDocument/2006/relationships/hyperlink" Target="tel:+7833241041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-43-9cdulgg0aog6b.xn--p1ai/media/pages/46/doc04%20_2_.doc" TargetMode="External"/><Relationship Id="rId23" Type="http://schemas.openxmlformats.org/officeDocument/2006/relationships/hyperlink" Target="https://xn---43-9cdulgg0aog6b.xn--p1ai/media/pages/46/nbkiur20190429.doc" TargetMode="External"/><Relationship Id="rId28" Type="http://schemas.openxmlformats.org/officeDocument/2006/relationships/hyperlink" Target="https://xn---43-9cdulgg0aog6b.xn--p1ai/media/pages/47/%D0%A1%D0%BE%D0%B3%D0%BB%D0%B0%D1%81%D0%B8%D0%B5%20%D0%BD%D0%B0%20%D0%BE%D0%B1%D1%80%D0%B0%D0%B1%D0%BE%D1%82%D0%BA%D1%83%20%D0%BF%D0%B5%D1%80%D1%81%D0%BE%D0%BD%D0%B0%D0%BB%D1%8C%D0%BD%D1%8B%D1%85%20%D0%B4%D0%B0%D0%BD%D0%BD%D1%8B%D1%85%20%D1%80%D0%B5%D0%B4.%202!%20_2_.doc" TargetMode="External"/><Relationship Id="rId36" Type="http://schemas.openxmlformats.org/officeDocument/2006/relationships/hyperlink" Target="https://xn---43-9cdulgg0aog6b.xn--p1ai/media/pages/47/%D0%A1%D0%BE%D0%B3%D0%BB%D0%B0%D1%81%D0%B8%D0%B5%20%D0%BD%D0%B0%20%D0%9D%D0%91%D0%9A%D0%98%20%D0%B4%D0%BB%D1%8F%20%D1%8E%D1%80.%D0%BB%D0%B8%D1%86%20%D0%BD%D0%BE%D0%B2%D0%BE%D0%B5%20%D1%81%2001.02.2019_%D0%BF.1%20_2_.doc" TargetMode="External"/><Relationship Id="rId10" Type="http://schemas.openxmlformats.org/officeDocument/2006/relationships/hyperlink" Target="https://xn---43-9cdulgg0aog6b.xn--p1ai/media/pages/46/doc2019052000.doc" TargetMode="External"/><Relationship Id="rId19" Type="http://schemas.openxmlformats.org/officeDocument/2006/relationships/hyperlink" Target="https://xn---43-9cdulgg0aog6b.xn--p1ai/media/pages/46/doc04%20_3_.doc" TargetMode="External"/><Relationship Id="rId31" Type="http://schemas.openxmlformats.org/officeDocument/2006/relationships/hyperlink" Target="https://xn---43-9cdulgg0aog6b.xn--p1ai/media/pages/47/%D0%A1%D0%BE%D0%B3%D0%BB%D0%B0%D1%81%D0%B8%D0%B5%20%D0%BD%D0%B0%20%D0%9D%D0%91%D0%9A%D0%98%20%D0%B4%D0%BB%D1%8F%20%D1%84%D0%B8%D0%B7.%D0%BB%D0%B8%D1%86%20%D0%BD%D0%BE%D0%B2%D0%BE%D0%B5%20%D1%81%2001.02.2019!%20_3_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43-9cdulgg0aog6b.xn--p1ai/media/pages/46/doc10.doc" TargetMode="External"/><Relationship Id="rId14" Type="http://schemas.openxmlformats.org/officeDocument/2006/relationships/hyperlink" Target="https://xn---43-9cdulgg0aog6b.xn--p1ai/media/pages/46/doc2019052000%20_5_.doc" TargetMode="External"/><Relationship Id="rId22" Type="http://schemas.openxmlformats.org/officeDocument/2006/relationships/hyperlink" Target="https://xn---43-9cdulgg0aog6b.xn--p1ai/media/pages/46/doc04%20_4_.doc" TargetMode="External"/><Relationship Id="rId27" Type="http://schemas.openxmlformats.org/officeDocument/2006/relationships/hyperlink" Target="https://xn---43-9cdulgg0aog6b.xn--p1ai/media/pages/47/doc02.doc" TargetMode="External"/><Relationship Id="rId30" Type="http://schemas.openxmlformats.org/officeDocument/2006/relationships/hyperlink" Target="https://xn---43-9cdulgg0aog6b.xn--p1ai/media/pages/47/ANKETA_FIZ_2019030600.doc" TargetMode="External"/><Relationship Id="rId35" Type="http://schemas.openxmlformats.org/officeDocument/2006/relationships/hyperlink" Target="https://xn---43-9cdulgg0aog6b.xn--p1ai/media/pages/47/%D0%A1%D0%BE%D0%B3%D0%BB%D0%B0%D1%81%D0%B8%D0%B5%20%D0%BD%D0%B0%20%D0%BE%D0%B1%D1%80%D0%B0%D0%B1%D0%BE%D1%82%D0%BA%D1%83%20%D0%BF%D0%B5%D1%80%D1%81%D0%BE%D0%BD%D0%B0%D0%BB%D1%8C%D0%BD%D1%8B%D1%85%20%D0%B4%D0%B0%D0%BD%D0%BD%D1%8B%D1%85%20%D1%80%D0%B5%D0%B4.%202_%D0%BF.8%20_1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2022-02-28T05:03:00Z</dcterms:created>
  <dcterms:modified xsi:type="dcterms:W3CDTF">2022-02-28T05:06:00Z</dcterms:modified>
</cp:coreProperties>
</file>