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B9" w:rsidRDefault="00436D4B">
      <w:pPr>
        <w:pStyle w:val="ab"/>
        <w:ind w:left="-142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BB9" w:rsidRDefault="00436D4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   ВЕРХНЕКАМСКОГО МУНИЦИПАЛЬНОГО ОКРУГА                    КИРОВСКОЙ ОБЛАСТИ</w:t>
      </w:r>
    </w:p>
    <w:p w:rsidR="00486BB9" w:rsidRDefault="00436D4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3"/>
        <w:tblW w:w="9214" w:type="dxa"/>
        <w:tblLayout w:type="fixed"/>
        <w:tblLook w:val="04A0" w:firstRow="1" w:lastRow="0" w:firstColumn="1" w:lastColumn="0" w:noHBand="0" w:noVBand="1"/>
      </w:tblPr>
      <w:tblGrid>
        <w:gridCol w:w="1839"/>
        <w:gridCol w:w="1841"/>
        <w:gridCol w:w="1841"/>
        <w:gridCol w:w="1852"/>
        <w:gridCol w:w="1841"/>
      </w:tblGrid>
      <w:tr w:rsidR="00486BB9">
        <w:tc>
          <w:tcPr>
            <w:tcW w:w="1839" w:type="dxa"/>
            <w:tcBorders>
              <w:top w:val="nil"/>
              <w:left w:val="nil"/>
              <w:right w:val="nil"/>
            </w:tcBorders>
          </w:tcPr>
          <w:p w:rsidR="00486BB9" w:rsidRDefault="00436D4B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25.03.2025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486BB9" w:rsidRDefault="00486BB9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486BB9" w:rsidRDefault="00486BB9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486BB9" w:rsidRDefault="00436D4B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</w:tcPr>
          <w:p w:rsidR="00486BB9" w:rsidRDefault="00436D4B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</w:t>
            </w:r>
          </w:p>
        </w:tc>
      </w:tr>
      <w:tr w:rsidR="00486BB9">
        <w:tc>
          <w:tcPr>
            <w:tcW w:w="1839" w:type="dxa"/>
            <w:tcBorders>
              <w:left w:val="nil"/>
              <w:bottom w:val="nil"/>
              <w:right w:val="nil"/>
            </w:tcBorders>
          </w:tcPr>
          <w:p w:rsidR="00486BB9" w:rsidRDefault="00486BB9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6BB9" w:rsidRDefault="00436D4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41" w:type="dxa"/>
            <w:tcBorders>
              <w:left w:val="nil"/>
              <w:bottom w:val="nil"/>
              <w:right w:val="nil"/>
            </w:tcBorders>
          </w:tcPr>
          <w:p w:rsidR="00486BB9" w:rsidRDefault="00486BB9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486BB9" w:rsidRDefault="00486BB9">
      <w:pPr>
        <w:pStyle w:val="ab"/>
        <w:rPr>
          <w:rStyle w:val="30"/>
          <w:rFonts w:eastAsiaTheme="minorHAnsi"/>
          <w:bCs w:val="0"/>
        </w:rPr>
      </w:pPr>
    </w:p>
    <w:p w:rsidR="00486BB9" w:rsidRDefault="00436D4B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486BB9" w:rsidRDefault="00436D4B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от 09.01.2025 № 3</w:t>
      </w:r>
    </w:p>
    <w:p w:rsidR="00486BB9" w:rsidRDefault="00436D4B">
      <w:pPr>
        <w:pStyle w:val="a6"/>
        <w:framePr w:w="9214" w:h="2898" w:hRule="exact"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  утверждении 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2025 год» </w:t>
      </w:r>
    </w:p>
    <w:p w:rsidR="00486BB9" w:rsidRDefault="00486BB9">
      <w:pPr>
        <w:pStyle w:val="ab"/>
        <w:rPr>
          <w:b/>
          <w:sz w:val="28"/>
          <w:szCs w:val="28"/>
        </w:rPr>
      </w:pPr>
    </w:p>
    <w:p w:rsidR="00486BB9" w:rsidRDefault="00436D4B">
      <w:pPr>
        <w:pStyle w:val="a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486BB9" w:rsidRDefault="00436D4B">
      <w:pPr>
        <w:pStyle w:val="ConsPlusTitle"/>
        <w:widowControl/>
        <w:spacing w:line="360" w:lineRule="auto"/>
        <w:ind w:firstLine="56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округа»</w:t>
      </w:r>
      <w:r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486BB9" w:rsidRDefault="00436D4B">
      <w:pPr>
        <w:pStyle w:val="ConsPlusTitle"/>
        <w:widowControl/>
        <w:spacing w:line="360" w:lineRule="auto"/>
        <w:ind w:firstLine="56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Внести в постановление администрации Верхнекамского муниципального округа от 09.01.2025 № 3 «Об утверждении 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</w:t>
      </w:r>
      <w:r>
        <w:rPr>
          <w:rFonts w:ascii="Times New Roman" w:hAnsi="Times New Roman"/>
          <w:b w:val="0"/>
          <w:sz w:val="28"/>
          <w:szCs w:val="28"/>
        </w:rPr>
        <w:lastRenderedPageBreak/>
        <w:t>муниципального округа в части расходов на оплату труда и в части учебных расходов на 2025 год»  (далее-постановление) следующие изменения:</w:t>
      </w:r>
    </w:p>
    <w:p w:rsidR="00486BB9" w:rsidRDefault="00436D4B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1 к постановлению «Финансовые нормативы по распределению субвенции на реализацию прав на получение общедоступного и  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расходов на оплату труда на 2025 год» утвердить в новой редакции согласно приложению № 1.</w:t>
      </w:r>
    </w:p>
    <w:p w:rsidR="00486BB9" w:rsidRDefault="00436D4B">
      <w:pPr>
        <w:spacing w:after="0" w:line="360" w:lineRule="auto"/>
        <w:ind w:firstLine="567"/>
        <w:jc w:val="both"/>
      </w:pPr>
      <w:r>
        <w:rPr>
          <w:sz w:val="28"/>
          <w:szCs w:val="28"/>
        </w:rPr>
        <w:t>1.2. Приложение № 2 к постановлению «Финансовые нормативы по распределению субвенции на реализацию прав на получение общедоступного и бесплатного  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учебных расходов на 2025 год» утвердить в новой редакции согласно приложению № 2.</w:t>
      </w:r>
    </w:p>
    <w:p w:rsidR="00486BB9" w:rsidRDefault="00436D4B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  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486BB9" w:rsidRDefault="00486BB9">
      <w:pPr>
        <w:pStyle w:val="4"/>
        <w:rPr>
          <w:sz w:val="28"/>
          <w:szCs w:val="28"/>
        </w:rPr>
      </w:pPr>
    </w:p>
    <w:p w:rsidR="00DF737A" w:rsidRDefault="00DF737A">
      <w:pPr>
        <w:pStyle w:val="4"/>
        <w:spacing w:line="276" w:lineRule="auto"/>
        <w:rPr>
          <w:sz w:val="28"/>
          <w:szCs w:val="28"/>
        </w:rPr>
      </w:pPr>
    </w:p>
    <w:p w:rsidR="00486BB9" w:rsidRDefault="00436D4B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DF737A" w:rsidRDefault="00436D4B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</w:t>
      </w:r>
      <w:r w:rsidR="00DF737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</w:t>
      </w:r>
    </w:p>
    <w:p w:rsidR="00DF737A" w:rsidRDefault="00DF737A">
      <w:pPr>
        <w:pStyle w:val="4"/>
        <w:spacing w:line="276" w:lineRule="auto"/>
        <w:ind w:hanging="284"/>
        <w:rPr>
          <w:sz w:val="28"/>
          <w:szCs w:val="28"/>
        </w:rPr>
      </w:pPr>
    </w:p>
    <w:p w:rsidR="00DF737A" w:rsidRPr="00DF737A" w:rsidRDefault="00DF737A">
      <w:pPr>
        <w:pStyle w:val="4"/>
        <w:spacing w:line="276" w:lineRule="auto"/>
        <w:ind w:hanging="284"/>
        <w:rPr>
          <w:sz w:val="22"/>
          <w:szCs w:val="22"/>
        </w:rPr>
      </w:pPr>
      <w:r>
        <w:rPr>
          <w:sz w:val="28"/>
          <w:szCs w:val="28"/>
        </w:rPr>
        <w:t xml:space="preserve">    </w:t>
      </w:r>
      <w:r w:rsidRPr="00DF737A">
        <w:rPr>
          <w:sz w:val="22"/>
          <w:szCs w:val="22"/>
        </w:rPr>
        <w:t>Докучаева И.П.</w:t>
      </w:r>
    </w:p>
    <w:p w:rsidR="00486BB9" w:rsidRPr="00DF737A" w:rsidRDefault="00DF737A" w:rsidP="00DF737A">
      <w:pPr>
        <w:pStyle w:val="4"/>
        <w:spacing w:line="276" w:lineRule="auto"/>
        <w:ind w:hanging="284"/>
        <w:rPr>
          <w:sz w:val="22"/>
          <w:szCs w:val="22"/>
        </w:rPr>
      </w:pPr>
      <w:r w:rsidRPr="00DF737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DF737A">
        <w:rPr>
          <w:sz w:val="22"/>
          <w:szCs w:val="22"/>
        </w:rPr>
        <w:t>2-31-08</w:t>
      </w:r>
      <w:r>
        <w:rPr>
          <w:sz w:val="22"/>
          <w:szCs w:val="22"/>
        </w:rPr>
        <w:t xml:space="preserve">      </w:t>
      </w: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F737A" w:rsidRDefault="00DF737A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86BB9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486BB9" w:rsidRDefault="00436D4B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36D4B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</w:t>
      </w:r>
      <w:r>
        <w:rPr>
          <w:sz w:val="28"/>
          <w:szCs w:val="28"/>
        </w:rPr>
        <w:t xml:space="preserve">  </w:t>
      </w:r>
      <w:r w:rsidR="00DF7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№1</w:t>
      </w: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36D4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УТВЕРЖДЕНЫ 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от 25.03.2025 </w:t>
      </w:r>
      <w:r w:rsidR="00DF7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452</w:t>
      </w:r>
    </w:p>
    <w:p w:rsidR="00486BB9" w:rsidRDefault="00486BB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486BB9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расходов на оплату труда на 2025 год</w:t>
            </w:r>
          </w:p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п. </w:t>
            </w:r>
            <w:proofErr w:type="spellStart"/>
            <w:r>
              <w:rPr>
                <w:sz w:val="28"/>
                <w:szCs w:val="28"/>
              </w:rPr>
              <w:t>Светлополянск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69 250,89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 Лесной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142 938,62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 Рудничный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72 774,17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Лойно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186575,37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 </w:t>
            </w:r>
            <w:proofErr w:type="spellStart"/>
            <w:r>
              <w:rPr>
                <w:sz w:val="28"/>
                <w:szCs w:val="28"/>
              </w:rPr>
              <w:t>Кочкино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149 843,89</w:t>
            </w:r>
          </w:p>
        </w:tc>
      </w:tr>
    </w:tbl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86BB9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86BB9" w:rsidRDefault="00436D4B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>
        <w:rPr>
          <w:sz w:val="28"/>
          <w:szCs w:val="28"/>
        </w:rPr>
        <w:t xml:space="preserve">    Приложение №2</w:t>
      </w:r>
    </w:p>
    <w:p w:rsidR="00486BB9" w:rsidRDefault="00486BB9">
      <w:pPr>
        <w:spacing w:after="0"/>
        <w:ind w:firstLine="5103"/>
        <w:rPr>
          <w:sz w:val="28"/>
          <w:szCs w:val="28"/>
        </w:rPr>
      </w:pP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486BB9" w:rsidRDefault="00436D4B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486BB9" w:rsidRDefault="00DF737A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 25.03.2025    </w:t>
      </w:r>
      <w:bookmarkStart w:id="0" w:name="_GoBack"/>
      <w:bookmarkEnd w:id="0"/>
      <w:r w:rsidR="00436D4B">
        <w:rPr>
          <w:sz w:val="28"/>
          <w:szCs w:val="28"/>
        </w:rPr>
        <w:t xml:space="preserve">№ </w:t>
      </w:r>
      <w:r>
        <w:rPr>
          <w:sz w:val="28"/>
          <w:szCs w:val="28"/>
        </w:rPr>
        <w:t>452</w:t>
      </w:r>
    </w:p>
    <w:p w:rsidR="00486BB9" w:rsidRDefault="00486BB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486BB9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486BB9" w:rsidRDefault="00436D4B">
            <w:pPr>
              <w:widowControl w:val="0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2025 год</w:t>
            </w:r>
          </w:p>
          <w:p w:rsidR="00486BB9" w:rsidRDefault="00486BB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486BB9" w:rsidRDefault="00486BB9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86BB9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п. </w:t>
            </w:r>
            <w:proofErr w:type="spellStart"/>
            <w:r>
              <w:rPr>
                <w:sz w:val="28"/>
                <w:szCs w:val="28"/>
              </w:rPr>
              <w:t>Светлополянск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769,84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 Лесной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952,38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 Рудничный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761,06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Лойно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1 369,75</w:t>
            </w:r>
          </w:p>
        </w:tc>
      </w:tr>
      <w:tr w:rsidR="00486BB9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 </w:t>
            </w:r>
            <w:proofErr w:type="spellStart"/>
            <w:r>
              <w:rPr>
                <w:sz w:val="28"/>
                <w:szCs w:val="28"/>
              </w:rPr>
              <w:t>Кочкино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6BB9" w:rsidRDefault="00436D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1465,52</w:t>
            </w:r>
          </w:p>
        </w:tc>
      </w:tr>
    </w:tbl>
    <w:p w:rsidR="00486BB9" w:rsidRDefault="00486BB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86BB9">
      <w:pPr>
        <w:pStyle w:val="ab"/>
        <w:spacing w:line="276" w:lineRule="auto"/>
        <w:rPr>
          <w:sz w:val="28"/>
          <w:szCs w:val="28"/>
          <w:lang w:eastAsia="ru-RU"/>
        </w:rPr>
      </w:pPr>
    </w:p>
    <w:p w:rsidR="00486BB9" w:rsidRDefault="00436D4B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486BB9" w:rsidRDefault="00486BB9">
      <w:pPr>
        <w:rPr>
          <w:rFonts w:cs="Times New Roman"/>
          <w:sz w:val="28"/>
          <w:szCs w:val="28"/>
        </w:rPr>
      </w:pPr>
    </w:p>
    <w:p w:rsidR="00486BB9" w:rsidRDefault="00486BB9">
      <w:pPr>
        <w:rPr>
          <w:rFonts w:cs="Times New Roman"/>
          <w:sz w:val="28"/>
          <w:szCs w:val="28"/>
        </w:rPr>
      </w:pPr>
    </w:p>
    <w:sectPr w:rsidR="00486BB9">
      <w:pgSz w:w="11906" w:h="16838"/>
      <w:pgMar w:top="568" w:right="99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B9"/>
    <w:rsid w:val="00436D4B"/>
    <w:rsid w:val="00486BB9"/>
    <w:rsid w:val="00D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6573F-5A19-4DE6-8FC3-166BA973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36</cp:revision>
  <cp:lastPrinted>2025-03-25T13:20:00Z</cp:lastPrinted>
  <dcterms:created xsi:type="dcterms:W3CDTF">2023-01-10T08:28:00Z</dcterms:created>
  <dcterms:modified xsi:type="dcterms:W3CDTF">2025-03-25T13:21:00Z</dcterms:modified>
  <dc:language>ru-RU</dc:language>
</cp:coreProperties>
</file>