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D8" w:rsidRDefault="00664756" w:rsidP="00E811DF">
      <w:pPr>
        <w:jc w:val="center"/>
      </w:pPr>
      <w:r>
        <w:rPr>
          <w:noProof/>
        </w:rPr>
        <w:drawing>
          <wp:inline distT="0" distB="0" distL="0" distR="0">
            <wp:extent cx="5619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8B0AD8">
        <w:trPr>
          <w:trHeight w:hRule="exact" w:val="2507"/>
        </w:trPr>
        <w:tc>
          <w:tcPr>
            <w:tcW w:w="9360" w:type="dxa"/>
            <w:gridSpan w:val="4"/>
          </w:tcPr>
          <w:p w:rsidR="008B0AD8" w:rsidRPr="00DB64A1" w:rsidRDefault="008B0AD8" w:rsidP="000E1678">
            <w:pPr>
              <w:spacing w:before="360"/>
              <w:jc w:val="center"/>
              <w:rPr>
                <w:b/>
                <w:bCs/>
                <w:sz w:val="26"/>
                <w:szCs w:val="26"/>
              </w:rPr>
            </w:pPr>
            <w:r w:rsidRPr="00DB64A1">
              <w:rPr>
                <w:b/>
                <w:bCs/>
                <w:sz w:val="26"/>
                <w:szCs w:val="26"/>
              </w:rPr>
              <w:t xml:space="preserve">АДМИНИСТРАЦИЯ ВЕРХНЕКАМСКОГО </w:t>
            </w:r>
            <w:r>
              <w:rPr>
                <w:b/>
                <w:bCs/>
                <w:sz w:val="26"/>
                <w:szCs w:val="26"/>
              </w:rPr>
              <w:t>МУНИЦИПАЛЬНОГО ОКРУГА</w:t>
            </w:r>
          </w:p>
          <w:p w:rsidR="008B0AD8" w:rsidRDefault="008B0AD8" w:rsidP="000E1678">
            <w:pPr>
              <w:jc w:val="center"/>
              <w:rPr>
                <w:b/>
                <w:bCs/>
                <w:sz w:val="26"/>
                <w:szCs w:val="26"/>
              </w:rPr>
            </w:pPr>
            <w:r w:rsidRPr="00DB64A1">
              <w:rPr>
                <w:b/>
                <w:bCs/>
                <w:sz w:val="26"/>
                <w:szCs w:val="26"/>
              </w:rPr>
              <w:t xml:space="preserve"> КИРОВСКОЙ ОБЛАСТИ</w:t>
            </w:r>
          </w:p>
          <w:p w:rsidR="008B0AD8" w:rsidRPr="00DB64A1" w:rsidRDefault="008B0AD8" w:rsidP="000E167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B0AD8" w:rsidRPr="00BB6E41" w:rsidRDefault="008B0AD8" w:rsidP="000E1678">
            <w:pPr>
              <w:pStyle w:val="a3"/>
              <w:keepLines w:val="0"/>
              <w:spacing w:before="0" w:after="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8B0AD8" w:rsidRPr="00736E11" w:rsidRDefault="008B0AD8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8B0AD8" w:rsidRPr="001850AB" w:rsidRDefault="003F794F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8B0AD8" w:rsidRPr="001850AB" w:rsidRDefault="008B0AD8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8B0AD8" w:rsidRPr="001850AB" w:rsidRDefault="008B0AD8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8B0AD8" w:rsidRPr="001850AB" w:rsidRDefault="003F794F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</w:t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8B0AD8" w:rsidRPr="00DB64A1" w:rsidRDefault="008B0AD8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287C30" w:rsidRDefault="00A718D4" w:rsidP="00287C30">
      <w:pPr>
        <w:suppressAutoHyphens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внесении изменений в постановление администрации Верхнекамского муниципального округа Кировской области от </w:t>
      </w:r>
      <w:r w:rsidR="00EF3ADA">
        <w:rPr>
          <w:b/>
          <w:sz w:val="27"/>
          <w:szCs w:val="27"/>
        </w:rPr>
        <w:t>07</w:t>
      </w:r>
      <w:r>
        <w:rPr>
          <w:b/>
          <w:sz w:val="27"/>
          <w:szCs w:val="27"/>
        </w:rPr>
        <w:t>.</w:t>
      </w:r>
      <w:r w:rsidR="00EF3ADA">
        <w:rPr>
          <w:b/>
          <w:sz w:val="27"/>
          <w:szCs w:val="27"/>
        </w:rPr>
        <w:t>11</w:t>
      </w:r>
      <w:r>
        <w:rPr>
          <w:b/>
          <w:sz w:val="27"/>
          <w:szCs w:val="27"/>
        </w:rPr>
        <w:t>.2022 № 1</w:t>
      </w:r>
      <w:r w:rsidR="00EF3ADA">
        <w:rPr>
          <w:b/>
          <w:sz w:val="27"/>
          <w:szCs w:val="27"/>
        </w:rPr>
        <w:t>57</w:t>
      </w:r>
      <w:r>
        <w:rPr>
          <w:b/>
          <w:sz w:val="27"/>
          <w:szCs w:val="27"/>
        </w:rPr>
        <w:t xml:space="preserve">8 </w:t>
      </w:r>
    </w:p>
    <w:p w:rsidR="008B0AD8" w:rsidRPr="00302FE8" w:rsidRDefault="00A718D4" w:rsidP="00287C30">
      <w:pPr>
        <w:suppressAutoHyphens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«Об утверждении технического задания на разработку инвестиционной программы развития системы водоснабжения и водоотведения на территории </w:t>
      </w:r>
      <w:proofErr w:type="spellStart"/>
      <w:r w:rsidR="00EF3ADA">
        <w:rPr>
          <w:b/>
          <w:sz w:val="27"/>
          <w:szCs w:val="27"/>
        </w:rPr>
        <w:t>пгт</w:t>
      </w:r>
      <w:proofErr w:type="gramStart"/>
      <w:r w:rsidR="00EF3ADA">
        <w:rPr>
          <w:b/>
          <w:sz w:val="27"/>
          <w:szCs w:val="27"/>
        </w:rPr>
        <w:t>.С</w:t>
      </w:r>
      <w:proofErr w:type="gramEnd"/>
      <w:r w:rsidR="00EF3ADA">
        <w:rPr>
          <w:b/>
          <w:sz w:val="27"/>
          <w:szCs w:val="27"/>
        </w:rPr>
        <w:t>ветлополянск</w:t>
      </w:r>
      <w:proofErr w:type="spellEnd"/>
      <w:r>
        <w:rPr>
          <w:b/>
          <w:sz w:val="27"/>
          <w:szCs w:val="27"/>
        </w:rPr>
        <w:t xml:space="preserve"> на 2022-2027 годы»</w:t>
      </w: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8B0AD8" w:rsidRPr="00302FE8" w:rsidRDefault="008B0AD8" w:rsidP="00497565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302FE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</w:t>
      </w:r>
      <w:proofErr w:type="gramStart"/>
      <w:r w:rsidRPr="00302FE8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</w:t>
      </w:r>
      <w:r w:rsidR="00C37CD7" w:rsidRPr="00302FE8">
        <w:rPr>
          <w:rFonts w:ascii="Times New Roman" w:hAnsi="Times New Roman" w:cs="Times New Roman"/>
          <w:sz w:val="27"/>
          <w:szCs w:val="27"/>
        </w:rPr>
        <w:t xml:space="preserve">от  07.12.2011  № 416-ФЗ </w:t>
      </w:r>
      <w:r w:rsidRPr="00302FE8">
        <w:rPr>
          <w:rFonts w:ascii="Times New Roman" w:hAnsi="Times New Roman" w:cs="Times New Roman"/>
          <w:sz w:val="27"/>
          <w:szCs w:val="27"/>
        </w:rPr>
        <w:t xml:space="preserve">«О водоснабжении и водоотведении», Федеральным законом от  06.10.2003  № 131-ФЗ  «Об общих принципах организации местного самоуправления в Российской Федерации», </w:t>
      </w:r>
      <w:r w:rsidRPr="00A077A8">
        <w:rPr>
          <w:rFonts w:ascii="Times New Roman" w:hAnsi="Times New Roman"/>
          <w:sz w:val="27"/>
          <w:szCs w:val="27"/>
        </w:rPr>
        <w:t>Федеральным законом от 26.12.2005г.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№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184-ФЗ</w:t>
      </w:r>
      <w:r w:rsidRPr="00A077A8">
        <w:rPr>
          <w:rFonts w:ascii="Times New Roman" w:hAnsi="Times New Roman"/>
          <w:sz w:val="27"/>
          <w:szCs w:val="27"/>
        </w:rPr>
        <w:br/>
        <w:t xml:space="preserve">«О внесении изменений в Федеральный закон 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«Об основах регулирования тарифов организаций коммунального комплекса» и некоторые законодательные акты Российской Федерации»,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Приказом Министерства регионального развития Российской Федерации от 10.10.2007 года</w:t>
      </w:r>
      <w:proofErr w:type="gramEnd"/>
      <w:r w:rsidRPr="00A077A8">
        <w:rPr>
          <w:rFonts w:ascii="Times New Roman" w:hAnsi="Times New Roman"/>
          <w:sz w:val="27"/>
          <w:szCs w:val="27"/>
        </w:rPr>
        <w:t xml:space="preserve">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</w:t>
      </w:r>
      <w:r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Pr="00302FE8">
        <w:rPr>
          <w:rFonts w:ascii="Times New Roman" w:hAnsi="Times New Roman" w:cs="Times New Roman"/>
          <w:sz w:val="27"/>
          <w:szCs w:val="27"/>
        </w:rPr>
        <w:t>Верхнекамск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округ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302FE8">
        <w:rPr>
          <w:rFonts w:ascii="Times New Roman" w:hAnsi="Times New Roman" w:cs="Times New Roman"/>
          <w:sz w:val="27"/>
          <w:szCs w:val="27"/>
        </w:rPr>
        <w:t xml:space="preserve">  ПОСТАНОВЛЯЕТ:</w:t>
      </w:r>
      <w:r w:rsidRPr="00302FE8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B0AD8" w:rsidRDefault="00774BF8" w:rsidP="00774BF8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8B0AD8" w:rsidRPr="009C2EAD">
        <w:rPr>
          <w:sz w:val="27"/>
          <w:szCs w:val="27"/>
        </w:rPr>
        <w:t xml:space="preserve">1. </w:t>
      </w:r>
      <w:r w:rsidR="008B0AD8">
        <w:rPr>
          <w:sz w:val="27"/>
          <w:szCs w:val="27"/>
        </w:rPr>
        <w:t xml:space="preserve">   </w:t>
      </w:r>
      <w:r w:rsidR="00D83C55">
        <w:rPr>
          <w:sz w:val="27"/>
          <w:szCs w:val="27"/>
        </w:rPr>
        <w:t xml:space="preserve">Внести в </w:t>
      </w:r>
      <w:r w:rsidR="00E13C52">
        <w:rPr>
          <w:sz w:val="27"/>
          <w:szCs w:val="27"/>
        </w:rPr>
        <w:t>Т</w:t>
      </w:r>
      <w:r w:rsidR="00287C30">
        <w:rPr>
          <w:sz w:val="27"/>
          <w:szCs w:val="27"/>
        </w:rPr>
        <w:t xml:space="preserve">ехническое задание </w:t>
      </w:r>
      <w:r w:rsidR="008B0AD8">
        <w:rPr>
          <w:sz w:val="27"/>
          <w:szCs w:val="27"/>
        </w:rPr>
        <w:t xml:space="preserve">на  </w:t>
      </w:r>
      <w:r w:rsidR="008B0AD8" w:rsidRPr="009C2EAD">
        <w:rPr>
          <w:sz w:val="27"/>
          <w:szCs w:val="27"/>
        </w:rPr>
        <w:t xml:space="preserve"> разработк</w:t>
      </w:r>
      <w:r w:rsidR="008B0AD8">
        <w:rPr>
          <w:sz w:val="27"/>
          <w:szCs w:val="27"/>
        </w:rPr>
        <w:t>у</w:t>
      </w:r>
      <w:r w:rsidR="008B0AD8" w:rsidRPr="009C2EAD">
        <w:rPr>
          <w:sz w:val="27"/>
          <w:szCs w:val="27"/>
        </w:rPr>
        <w:t xml:space="preserve"> инвестиционной программы </w:t>
      </w:r>
      <w:r w:rsidR="008B0AD8">
        <w:rPr>
          <w:sz w:val="27"/>
          <w:szCs w:val="27"/>
        </w:rPr>
        <w:t>развития системы водоснабжения и водоотведения</w:t>
      </w:r>
      <w:r w:rsidR="008B0AD8" w:rsidRPr="009C2EAD">
        <w:rPr>
          <w:sz w:val="27"/>
          <w:szCs w:val="27"/>
        </w:rPr>
        <w:t xml:space="preserve"> на территории </w:t>
      </w:r>
      <w:proofErr w:type="spellStart"/>
      <w:r w:rsidR="003F6267">
        <w:rPr>
          <w:sz w:val="27"/>
          <w:szCs w:val="27"/>
        </w:rPr>
        <w:t>пгт</w:t>
      </w:r>
      <w:proofErr w:type="gramStart"/>
      <w:r w:rsidR="003F6267">
        <w:rPr>
          <w:sz w:val="27"/>
          <w:szCs w:val="27"/>
        </w:rPr>
        <w:t>.С</w:t>
      </w:r>
      <w:proofErr w:type="gramEnd"/>
      <w:r w:rsidR="003F6267">
        <w:rPr>
          <w:sz w:val="27"/>
          <w:szCs w:val="27"/>
        </w:rPr>
        <w:t>ветлополянск</w:t>
      </w:r>
      <w:proofErr w:type="spellEnd"/>
      <w:r w:rsidR="008B0AD8" w:rsidRPr="009C2EAD">
        <w:rPr>
          <w:sz w:val="27"/>
          <w:szCs w:val="27"/>
        </w:rPr>
        <w:t xml:space="preserve"> на 2022 - 2027 годы</w:t>
      </w:r>
      <w:r w:rsidR="00487007">
        <w:rPr>
          <w:sz w:val="27"/>
          <w:szCs w:val="27"/>
        </w:rPr>
        <w:t>, утвержденн</w:t>
      </w:r>
      <w:r w:rsidR="001D7489">
        <w:rPr>
          <w:sz w:val="27"/>
          <w:szCs w:val="27"/>
        </w:rPr>
        <w:t>ое</w:t>
      </w:r>
      <w:r w:rsidR="00487007">
        <w:rPr>
          <w:sz w:val="27"/>
          <w:szCs w:val="27"/>
        </w:rPr>
        <w:t xml:space="preserve"> постановлением администрации Верхнекамского муниципального округа</w:t>
      </w:r>
      <w:r w:rsidR="001D7489">
        <w:rPr>
          <w:sz w:val="27"/>
          <w:szCs w:val="27"/>
        </w:rPr>
        <w:t xml:space="preserve"> Кировской области от </w:t>
      </w:r>
      <w:r w:rsidR="003F6267">
        <w:rPr>
          <w:sz w:val="27"/>
          <w:szCs w:val="27"/>
        </w:rPr>
        <w:t>07</w:t>
      </w:r>
      <w:r w:rsidR="001D7489">
        <w:rPr>
          <w:sz w:val="27"/>
          <w:szCs w:val="27"/>
        </w:rPr>
        <w:t>.</w:t>
      </w:r>
      <w:r w:rsidR="003F6267">
        <w:rPr>
          <w:sz w:val="27"/>
          <w:szCs w:val="27"/>
        </w:rPr>
        <w:t>11</w:t>
      </w:r>
      <w:r w:rsidR="001D7489">
        <w:rPr>
          <w:sz w:val="27"/>
          <w:szCs w:val="27"/>
        </w:rPr>
        <w:t>.2022 № 1</w:t>
      </w:r>
      <w:r w:rsidR="003F6267">
        <w:rPr>
          <w:sz w:val="27"/>
          <w:szCs w:val="27"/>
        </w:rPr>
        <w:t>578</w:t>
      </w:r>
      <w:r w:rsidR="001D7489">
        <w:rPr>
          <w:sz w:val="27"/>
          <w:szCs w:val="27"/>
        </w:rPr>
        <w:t xml:space="preserve"> </w:t>
      </w:r>
      <w:r w:rsidR="00C37CD7">
        <w:rPr>
          <w:sz w:val="27"/>
          <w:szCs w:val="27"/>
        </w:rPr>
        <w:t xml:space="preserve">(далее-техническое задание) </w:t>
      </w:r>
      <w:r w:rsidR="00D83C55">
        <w:rPr>
          <w:sz w:val="27"/>
          <w:szCs w:val="27"/>
        </w:rPr>
        <w:t>следующие изменения:</w:t>
      </w:r>
    </w:p>
    <w:p w:rsidR="000E45DF" w:rsidRDefault="000E45DF" w:rsidP="00774BF8">
      <w:pPr>
        <w:suppressAutoHyphens/>
        <w:spacing w:line="360" w:lineRule="auto"/>
        <w:jc w:val="both"/>
        <w:rPr>
          <w:sz w:val="27"/>
          <w:szCs w:val="27"/>
        </w:rPr>
      </w:pPr>
    </w:p>
    <w:p w:rsidR="00D83C55" w:rsidRDefault="00D83C55" w:rsidP="00774BF8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1.1. Раздел </w:t>
      </w:r>
      <w:r w:rsidR="000E45DF">
        <w:rPr>
          <w:sz w:val="27"/>
          <w:szCs w:val="27"/>
        </w:rPr>
        <w:t>3</w:t>
      </w:r>
      <w:r w:rsidR="00804679">
        <w:rPr>
          <w:sz w:val="27"/>
          <w:szCs w:val="27"/>
        </w:rPr>
        <w:t xml:space="preserve"> «</w:t>
      </w:r>
      <w:r w:rsidR="00DC591F">
        <w:rPr>
          <w:sz w:val="27"/>
          <w:szCs w:val="27"/>
        </w:rPr>
        <w:t>Целевые индикаторы и показатели» тех</w:t>
      </w:r>
      <w:r w:rsidR="00C37CD7">
        <w:rPr>
          <w:sz w:val="27"/>
          <w:szCs w:val="27"/>
        </w:rPr>
        <w:t xml:space="preserve">нического задания </w:t>
      </w:r>
      <w:r w:rsidR="00804679">
        <w:rPr>
          <w:sz w:val="27"/>
          <w:szCs w:val="27"/>
        </w:rPr>
        <w:t xml:space="preserve">изложить в </w:t>
      </w:r>
      <w:r w:rsidR="0097106C">
        <w:rPr>
          <w:sz w:val="27"/>
          <w:szCs w:val="27"/>
        </w:rPr>
        <w:t>следую</w:t>
      </w:r>
      <w:r w:rsidR="00B61DE5">
        <w:rPr>
          <w:sz w:val="27"/>
          <w:szCs w:val="27"/>
        </w:rPr>
        <w:t>щей</w:t>
      </w:r>
      <w:r w:rsidR="00804679">
        <w:rPr>
          <w:sz w:val="27"/>
          <w:szCs w:val="27"/>
        </w:rPr>
        <w:t xml:space="preserve"> редакции:</w:t>
      </w:r>
    </w:p>
    <w:p w:rsidR="00DC591F" w:rsidRPr="00FF7C48" w:rsidRDefault="00E52341" w:rsidP="00D01F70">
      <w:pPr>
        <w:shd w:val="clear" w:color="auto" w:fill="FFFFFF"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DC591F" w:rsidRPr="00FF7C48">
        <w:rPr>
          <w:sz w:val="27"/>
          <w:szCs w:val="27"/>
        </w:rPr>
        <w:t>Целевые индикаторы и показатели качества поставляемых услуг водосна</w:t>
      </w:r>
      <w:r w:rsidR="00DC591F" w:rsidRPr="00FF7C48">
        <w:rPr>
          <w:sz w:val="27"/>
          <w:szCs w:val="27"/>
        </w:rPr>
        <w:t>б</w:t>
      </w:r>
      <w:r w:rsidR="00DC591F" w:rsidRPr="00FF7C48">
        <w:rPr>
          <w:sz w:val="27"/>
          <w:szCs w:val="27"/>
        </w:rPr>
        <w:t>жения:</w:t>
      </w:r>
    </w:p>
    <w:p w:rsidR="00DC591F" w:rsidRPr="00FF7C48" w:rsidRDefault="00DC591F" w:rsidP="00D01F70">
      <w:pPr>
        <w:shd w:val="clear" w:color="auto" w:fill="FFFFFF"/>
        <w:spacing w:line="360" w:lineRule="auto"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3.1. Доведение качества питьевой воды до требований уровня, соответству</w:t>
      </w:r>
      <w:r w:rsidRPr="00FF7C48">
        <w:rPr>
          <w:sz w:val="27"/>
          <w:szCs w:val="27"/>
        </w:rPr>
        <w:t>ю</w:t>
      </w:r>
      <w:r w:rsidRPr="00FF7C48">
        <w:rPr>
          <w:sz w:val="27"/>
          <w:szCs w:val="27"/>
        </w:rPr>
        <w:t>щего государственному стандарту, на границе эксплуатационной ответственности абонента по показателям</w:t>
      </w:r>
      <w:r>
        <w:rPr>
          <w:sz w:val="27"/>
          <w:szCs w:val="27"/>
        </w:rPr>
        <w:t xml:space="preserve"> содержания химических веществ</w:t>
      </w:r>
      <w:r w:rsidRPr="00FF7C48">
        <w:rPr>
          <w:sz w:val="27"/>
          <w:szCs w:val="27"/>
        </w:rPr>
        <w:t>:</w:t>
      </w:r>
    </w:p>
    <w:p w:rsidR="00DC591F" w:rsidRPr="006A044D" w:rsidRDefault="00DC591F" w:rsidP="00D01F70">
      <w:pPr>
        <w:shd w:val="clear" w:color="auto" w:fill="FFFFFF"/>
        <w:spacing w:line="360" w:lineRule="auto"/>
        <w:ind w:firstLine="709"/>
        <w:jc w:val="both"/>
        <w:rPr>
          <w:sz w:val="27"/>
          <w:szCs w:val="27"/>
        </w:rPr>
      </w:pPr>
      <w:r w:rsidRPr="006A044D">
        <w:rPr>
          <w:sz w:val="27"/>
          <w:szCs w:val="27"/>
        </w:rPr>
        <w:t>- железо с</w:t>
      </w:r>
      <w:r w:rsidR="004218B7">
        <w:rPr>
          <w:sz w:val="27"/>
          <w:szCs w:val="27"/>
        </w:rPr>
        <w:t xml:space="preserve"> 0,66 -</w:t>
      </w:r>
      <w:r w:rsidRPr="006A044D">
        <w:rPr>
          <w:sz w:val="27"/>
          <w:szCs w:val="27"/>
        </w:rPr>
        <w:t xml:space="preserve"> </w:t>
      </w:r>
      <w:r w:rsidR="004218B7">
        <w:rPr>
          <w:sz w:val="27"/>
          <w:szCs w:val="27"/>
        </w:rPr>
        <w:t>1</w:t>
      </w:r>
      <w:r w:rsidRPr="006A044D">
        <w:rPr>
          <w:sz w:val="27"/>
          <w:szCs w:val="27"/>
        </w:rPr>
        <w:t>,6</w:t>
      </w:r>
      <w:r w:rsidR="004218B7">
        <w:rPr>
          <w:sz w:val="27"/>
          <w:szCs w:val="27"/>
        </w:rPr>
        <w:t>3</w:t>
      </w:r>
      <w:r w:rsidRPr="006A044D">
        <w:rPr>
          <w:sz w:val="27"/>
          <w:szCs w:val="27"/>
        </w:rPr>
        <w:t xml:space="preserve"> мг/л до норматива 0,3 мг/л;</w:t>
      </w:r>
    </w:p>
    <w:p w:rsidR="008226AE" w:rsidRDefault="008226AE" w:rsidP="00D01F70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мутность (по </w:t>
      </w:r>
      <w:proofErr w:type="spellStart"/>
      <w:r>
        <w:rPr>
          <w:sz w:val="27"/>
          <w:szCs w:val="27"/>
        </w:rPr>
        <w:t>формазину</w:t>
      </w:r>
      <w:proofErr w:type="spellEnd"/>
      <w:r>
        <w:rPr>
          <w:sz w:val="27"/>
          <w:szCs w:val="27"/>
        </w:rPr>
        <w:t xml:space="preserve">) с </w:t>
      </w:r>
      <w:r w:rsidR="004218B7">
        <w:rPr>
          <w:sz w:val="27"/>
          <w:szCs w:val="27"/>
        </w:rPr>
        <w:t>5,8-</w:t>
      </w:r>
      <w:r>
        <w:rPr>
          <w:sz w:val="27"/>
          <w:szCs w:val="27"/>
        </w:rPr>
        <w:t xml:space="preserve">6,8 </w:t>
      </w:r>
      <w:r w:rsidR="004218B7">
        <w:rPr>
          <w:sz w:val="27"/>
          <w:szCs w:val="27"/>
        </w:rPr>
        <w:t>ЕМФ</w:t>
      </w:r>
      <w:r>
        <w:rPr>
          <w:sz w:val="27"/>
          <w:szCs w:val="27"/>
        </w:rPr>
        <w:t xml:space="preserve"> до норматива</w:t>
      </w:r>
      <w:r w:rsidR="004218B7">
        <w:rPr>
          <w:sz w:val="27"/>
          <w:szCs w:val="27"/>
        </w:rPr>
        <w:t>:</w:t>
      </w:r>
      <w:r>
        <w:rPr>
          <w:sz w:val="27"/>
          <w:szCs w:val="27"/>
        </w:rPr>
        <w:t xml:space="preserve"> не более 2,6 ЕМФ.</w:t>
      </w:r>
    </w:p>
    <w:p w:rsidR="00DC591F" w:rsidRDefault="005C2548" w:rsidP="00D01F70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="00BA24DF">
        <w:rPr>
          <w:sz w:val="27"/>
          <w:szCs w:val="27"/>
        </w:rPr>
        <w:t xml:space="preserve"> </w:t>
      </w:r>
      <w:r>
        <w:rPr>
          <w:sz w:val="27"/>
          <w:szCs w:val="27"/>
        </w:rPr>
        <w:t>1.2. Раздел 6 «Основные мероприятия инвестиционной программы»</w:t>
      </w:r>
      <w:r w:rsidR="006037AD">
        <w:rPr>
          <w:sz w:val="27"/>
          <w:szCs w:val="27"/>
        </w:rPr>
        <w:t xml:space="preserve"> технического задания изложить в следующей редакции:</w:t>
      </w:r>
    </w:p>
    <w:p w:rsidR="003B244B" w:rsidRPr="00D139E8" w:rsidRDefault="00804679" w:rsidP="00D01F70">
      <w:pPr>
        <w:shd w:val="clear" w:color="auto" w:fill="FFFFFF"/>
        <w:spacing w:line="360" w:lineRule="auto"/>
        <w:ind w:firstLine="709"/>
        <w:jc w:val="both"/>
        <w:rPr>
          <w:sz w:val="27"/>
          <w:szCs w:val="27"/>
        </w:rPr>
      </w:pPr>
      <w:r w:rsidRPr="00D139E8">
        <w:rPr>
          <w:sz w:val="27"/>
          <w:szCs w:val="27"/>
        </w:rPr>
        <w:t>«</w:t>
      </w:r>
      <w:r w:rsidR="003B244B" w:rsidRPr="00D139E8">
        <w:rPr>
          <w:sz w:val="27"/>
          <w:szCs w:val="27"/>
        </w:rPr>
        <w:t>6. Основные мероприятия инвестиционной программы</w:t>
      </w:r>
    </w:p>
    <w:p w:rsidR="001A521E" w:rsidRPr="00FF7C48" w:rsidRDefault="001A521E" w:rsidP="00D01F70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6.1.</w:t>
      </w:r>
      <w:r w:rsidRPr="00FF7C48">
        <w:rPr>
          <w:sz w:val="27"/>
          <w:szCs w:val="27"/>
        </w:rPr>
        <w:t xml:space="preserve">Перечень мероприятий </w:t>
      </w:r>
      <w:r>
        <w:rPr>
          <w:sz w:val="27"/>
          <w:szCs w:val="27"/>
        </w:rPr>
        <w:t>по развитию системы водоснабжения и</w:t>
      </w:r>
      <w:r w:rsidRPr="00FF7C48">
        <w:rPr>
          <w:sz w:val="27"/>
          <w:szCs w:val="27"/>
        </w:rPr>
        <w:t xml:space="preserve"> приведению качества питьевой воды в соответствие с установленными требованиями </w:t>
      </w:r>
      <w:proofErr w:type="spellStart"/>
      <w:r w:rsidRPr="00FF7C48">
        <w:rPr>
          <w:sz w:val="27"/>
          <w:szCs w:val="27"/>
        </w:rPr>
        <w:t>СаНПиН</w:t>
      </w:r>
      <w:proofErr w:type="spellEnd"/>
      <w:r w:rsidRPr="00FF7C48">
        <w:rPr>
          <w:sz w:val="27"/>
          <w:szCs w:val="27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на период 2022г.-2027 гг.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2930"/>
        <w:gridCol w:w="4820"/>
        <w:gridCol w:w="1694"/>
      </w:tblGrid>
      <w:tr w:rsidR="001A521E" w:rsidRPr="00595F05" w:rsidTr="00AB0DD9">
        <w:tc>
          <w:tcPr>
            <w:tcW w:w="58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FF7C48">
              <w:rPr>
                <w:sz w:val="27"/>
                <w:szCs w:val="27"/>
              </w:rPr>
              <w:t xml:space="preserve">    </w:t>
            </w:r>
            <w:r w:rsidRPr="00595F05">
              <w:rPr>
                <w:sz w:val="22"/>
                <w:szCs w:val="22"/>
              </w:rPr>
              <w:t>№</w:t>
            </w:r>
          </w:p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2930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Источник </w:t>
            </w:r>
          </w:p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482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Срок </w:t>
            </w:r>
          </w:p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выполнения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3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Водопроводная сеть в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ветлополянск</w:t>
            </w:r>
            <w:proofErr w:type="spellEnd"/>
          </w:p>
        </w:tc>
        <w:tc>
          <w:tcPr>
            <w:tcW w:w="482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изношенных сетей водоснабжения</w:t>
            </w:r>
          </w:p>
        </w:tc>
        <w:tc>
          <w:tcPr>
            <w:tcW w:w="1694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 первого подъема</w:t>
            </w:r>
          </w:p>
        </w:tc>
        <w:tc>
          <w:tcPr>
            <w:tcW w:w="4820" w:type="dxa"/>
          </w:tcPr>
          <w:p w:rsidR="001A521E" w:rsidRPr="00595F05" w:rsidRDefault="001A521E" w:rsidP="00AB0DD9">
            <w:pPr>
              <w:suppressAutoHyphens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Промывка чистка резервуара 100м3 №1</w:t>
            </w:r>
          </w:p>
        </w:tc>
        <w:tc>
          <w:tcPr>
            <w:tcW w:w="1694" w:type="dxa"/>
          </w:tcPr>
          <w:p w:rsidR="001A521E" w:rsidRPr="00595F05" w:rsidRDefault="004218B7" w:rsidP="004218B7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  <w:r w:rsidR="001A521E" w:rsidRPr="00595F05">
              <w:rPr>
                <w:sz w:val="22"/>
                <w:szCs w:val="22"/>
              </w:rPr>
              <w:t xml:space="preserve"> 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>
              <w:rPr>
                <w:sz w:val="22"/>
                <w:szCs w:val="22"/>
              </w:rPr>
              <w:t>первого подъема</w:t>
            </w:r>
          </w:p>
        </w:tc>
        <w:tc>
          <w:tcPr>
            <w:tcW w:w="4820" w:type="dxa"/>
          </w:tcPr>
          <w:p w:rsidR="001A521E" w:rsidRPr="00595F05" w:rsidRDefault="001A521E" w:rsidP="00AB0DD9">
            <w:pPr>
              <w:suppressAutoHyphens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Промывка чистка резервуара 100м3 №2</w:t>
            </w:r>
          </w:p>
        </w:tc>
        <w:tc>
          <w:tcPr>
            <w:tcW w:w="1694" w:type="dxa"/>
          </w:tcPr>
          <w:p w:rsidR="001A521E" w:rsidRPr="00595F05" w:rsidRDefault="004218B7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>
              <w:rPr>
                <w:sz w:val="22"/>
                <w:szCs w:val="22"/>
              </w:rPr>
              <w:t>первого подъема</w:t>
            </w:r>
          </w:p>
        </w:tc>
        <w:tc>
          <w:tcPr>
            <w:tcW w:w="4820" w:type="dxa"/>
          </w:tcPr>
          <w:p w:rsidR="001A521E" w:rsidRDefault="001A521E" w:rsidP="00AB0DD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Скважина №3 (76732) ревизия насоса,</w:t>
            </w:r>
          </w:p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поверка КИП</w:t>
            </w:r>
          </w:p>
        </w:tc>
        <w:tc>
          <w:tcPr>
            <w:tcW w:w="1694" w:type="dxa"/>
          </w:tcPr>
          <w:p w:rsidR="001A521E" w:rsidRPr="00595F05" w:rsidRDefault="004218B7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  <w:r w:rsidR="001A521E" w:rsidRPr="00595F05">
              <w:rPr>
                <w:sz w:val="22"/>
                <w:szCs w:val="22"/>
              </w:rPr>
              <w:t xml:space="preserve"> 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>
              <w:rPr>
                <w:sz w:val="22"/>
                <w:szCs w:val="22"/>
              </w:rPr>
              <w:t>первого подъема</w:t>
            </w:r>
          </w:p>
        </w:tc>
        <w:tc>
          <w:tcPr>
            <w:tcW w:w="4820" w:type="dxa"/>
          </w:tcPr>
          <w:p w:rsidR="001A521E" w:rsidRPr="00595F05" w:rsidRDefault="001A521E" w:rsidP="00AB0DD9">
            <w:pPr>
              <w:pStyle w:val="af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Скважина №6 (37935) ревизия насоса, проверка КИП</w:t>
            </w:r>
          </w:p>
        </w:tc>
        <w:tc>
          <w:tcPr>
            <w:tcW w:w="1694" w:type="dxa"/>
          </w:tcPr>
          <w:p w:rsidR="001A521E" w:rsidRPr="00595F05" w:rsidRDefault="004218B7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>
              <w:rPr>
                <w:sz w:val="22"/>
                <w:szCs w:val="22"/>
              </w:rPr>
              <w:t>первого подъема</w:t>
            </w:r>
          </w:p>
        </w:tc>
        <w:tc>
          <w:tcPr>
            <w:tcW w:w="4820" w:type="dxa"/>
          </w:tcPr>
          <w:p w:rsidR="001A521E" w:rsidRPr="00595F05" w:rsidRDefault="001A521E" w:rsidP="00AB0DD9">
            <w:pPr>
              <w:suppressAutoHyphens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Скважина №8 (43982) ревизия насоса, проверка КИП</w:t>
            </w:r>
          </w:p>
        </w:tc>
        <w:tc>
          <w:tcPr>
            <w:tcW w:w="1694" w:type="dxa"/>
          </w:tcPr>
          <w:p w:rsidR="001A521E" w:rsidRPr="00595F05" w:rsidRDefault="004218B7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>
              <w:rPr>
                <w:sz w:val="22"/>
                <w:szCs w:val="22"/>
              </w:rPr>
              <w:t>первого подъема</w:t>
            </w:r>
          </w:p>
        </w:tc>
        <w:tc>
          <w:tcPr>
            <w:tcW w:w="4820" w:type="dxa"/>
          </w:tcPr>
          <w:p w:rsidR="001A521E" w:rsidRPr="00595F05" w:rsidRDefault="001A521E" w:rsidP="004D10F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Скважина №5 (76731)</w:t>
            </w:r>
            <w:r w:rsidR="00680EC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4D10F3" w:rsidRPr="00CF2D5A">
              <w:rPr>
                <w:sz w:val="24"/>
                <w:szCs w:val="24"/>
              </w:rPr>
              <w:t xml:space="preserve">Установка </w:t>
            </w:r>
            <w:proofErr w:type="spellStart"/>
            <w:r w:rsidR="004D10F3" w:rsidRPr="00CF2D5A">
              <w:rPr>
                <w:sz w:val="24"/>
                <w:szCs w:val="24"/>
              </w:rPr>
              <w:t>энергоэ</w:t>
            </w:r>
            <w:r w:rsidR="004D10F3" w:rsidRPr="00CF2D5A">
              <w:rPr>
                <w:sz w:val="24"/>
                <w:szCs w:val="24"/>
              </w:rPr>
              <w:t>ф</w:t>
            </w:r>
            <w:r w:rsidR="004D10F3" w:rsidRPr="00CF2D5A">
              <w:rPr>
                <w:sz w:val="24"/>
                <w:szCs w:val="24"/>
              </w:rPr>
              <w:t>фективного</w:t>
            </w:r>
            <w:proofErr w:type="spellEnd"/>
            <w:r w:rsidR="004D10F3" w:rsidRPr="00CF2D5A">
              <w:rPr>
                <w:sz w:val="24"/>
                <w:szCs w:val="24"/>
              </w:rPr>
              <w:t xml:space="preserve"> скважинного насоса ЭЦВ нов</w:t>
            </w:r>
            <w:r w:rsidR="004D10F3" w:rsidRPr="00CF2D5A">
              <w:rPr>
                <w:sz w:val="24"/>
                <w:szCs w:val="24"/>
              </w:rPr>
              <w:t>о</w:t>
            </w:r>
            <w:r w:rsidR="004D10F3" w:rsidRPr="00CF2D5A">
              <w:rPr>
                <w:sz w:val="24"/>
                <w:szCs w:val="24"/>
              </w:rPr>
              <w:t>го поколения</w:t>
            </w:r>
            <w:r>
              <w:rPr>
                <w:sz w:val="24"/>
                <w:szCs w:val="24"/>
              </w:rPr>
              <w:t>, установка манометра, поверка КИП</w:t>
            </w:r>
          </w:p>
        </w:tc>
        <w:tc>
          <w:tcPr>
            <w:tcW w:w="1694" w:type="dxa"/>
          </w:tcPr>
          <w:p w:rsidR="004D10F3" w:rsidRDefault="004D10F3" w:rsidP="00BA3C9E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521E" w:rsidRPr="00595F05" w:rsidRDefault="004218B7" w:rsidP="00BA3C9E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2025 -</w:t>
            </w:r>
            <w:r w:rsidR="001A521E" w:rsidRPr="00595F05">
              <w:rPr>
                <w:sz w:val="22"/>
                <w:szCs w:val="22"/>
              </w:rPr>
              <w:t>202</w:t>
            </w:r>
            <w:r w:rsidR="00BA3C9E">
              <w:rPr>
                <w:sz w:val="22"/>
                <w:szCs w:val="22"/>
              </w:rPr>
              <w:t>7</w:t>
            </w:r>
          </w:p>
        </w:tc>
      </w:tr>
      <w:tr w:rsidR="004D10F3" w:rsidRPr="00595F05" w:rsidTr="00AB0DD9">
        <w:tc>
          <w:tcPr>
            <w:tcW w:w="580" w:type="dxa"/>
          </w:tcPr>
          <w:p w:rsidR="004D10F3" w:rsidRDefault="004D10F3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30" w:type="dxa"/>
          </w:tcPr>
          <w:p w:rsidR="004D10F3" w:rsidRPr="00595F05" w:rsidRDefault="004D10F3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 первого подъема</w:t>
            </w:r>
          </w:p>
        </w:tc>
        <w:tc>
          <w:tcPr>
            <w:tcW w:w="4820" w:type="dxa"/>
          </w:tcPr>
          <w:p w:rsidR="004D10F3" w:rsidRDefault="00680EC6" w:rsidP="00680E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Скважина №  № 76732. У</w:t>
            </w:r>
            <w:r w:rsidRPr="00CF2D5A">
              <w:rPr>
                <w:sz w:val="24"/>
                <w:szCs w:val="24"/>
              </w:rPr>
              <w:t xml:space="preserve">становка </w:t>
            </w:r>
            <w:proofErr w:type="spellStart"/>
            <w:r w:rsidRPr="00CF2D5A">
              <w:rPr>
                <w:sz w:val="24"/>
                <w:szCs w:val="24"/>
              </w:rPr>
              <w:t>эне</w:t>
            </w:r>
            <w:r w:rsidRPr="00CF2D5A">
              <w:rPr>
                <w:sz w:val="24"/>
                <w:szCs w:val="24"/>
              </w:rPr>
              <w:t>р</w:t>
            </w:r>
            <w:r w:rsidRPr="00CF2D5A">
              <w:rPr>
                <w:sz w:val="24"/>
                <w:szCs w:val="24"/>
              </w:rPr>
              <w:t>гоэффективного</w:t>
            </w:r>
            <w:proofErr w:type="spellEnd"/>
            <w:r w:rsidRPr="00CF2D5A">
              <w:rPr>
                <w:sz w:val="24"/>
                <w:szCs w:val="24"/>
              </w:rPr>
              <w:t xml:space="preserve"> скважинного насоса ЭЦВ нового поколения</w: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1694" w:type="dxa"/>
          </w:tcPr>
          <w:p w:rsidR="004D10F3" w:rsidRDefault="004D10F3" w:rsidP="00BA3C9E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A64089" w:rsidRDefault="004218B7" w:rsidP="00BA3C9E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2025-</w:t>
            </w:r>
            <w:r w:rsidR="00A64089">
              <w:rPr>
                <w:sz w:val="22"/>
                <w:szCs w:val="22"/>
              </w:rPr>
              <w:t>2027</w:t>
            </w:r>
          </w:p>
        </w:tc>
      </w:tr>
      <w:tr w:rsidR="00A64089" w:rsidRPr="00595F05" w:rsidTr="00AB0DD9">
        <w:tc>
          <w:tcPr>
            <w:tcW w:w="580" w:type="dxa"/>
          </w:tcPr>
          <w:p w:rsidR="00A64089" w:rsidRDefault="00A64089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30" w:type="dxa"/>
          </w:tcPr>
          <w:p w:rsidR="00A64089" w:rsidRPr="00595F05" w:rsidRDefault="00A64089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 первого подъема</w:t>
            </w:r>
          </w:p>
        </w:tc>
        <w:tc>
          <w:tcPr>
            <w:tcW w:w="4820" w:type="dxa"/>
          </w:tcPr>
          <w:p w:rsidR="00A64089" w:rsidRDefault="00A64089" w:rsidP="00A640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Скважина №  № 37935. У</w:t>
            </w:r>
            <w:r w:rsidRPr="00CF2D5A">
              <w:rPr>
                <w:sz w:val="24"/>
                <w:szCs w:val="24"/>
              </w:rPr>
              <w:t xml:space="preserve">становка </w:t>
            </w:r>
            <w:proofErr w:type="spellStart"/>
            <w:r w:rsidRPr="00CF2D5A">
              <w:rPr>
                <w:sz w:val="24"/>
                <w:szCs w:val="24"/>
              </w:rPr>
              <w:t>эне</w:t>
            </w:r>
            <w:r w:rsidRPr="00CF2D5A">
              <w:rPr>
                <w:sz w:val="24"/>
                <w:szCs w:val="24"/>
              </w:rPr>
              <w:t>р</w:t>
            </w:r>
            <w:r w:rsidRPr="00CF2D5A">
              <w:rPr>
                <w:sz w:val="24"/>
                <w:szCs w:val="24"/>
              </w:rPr>
              <w:lastRenderedPageBreak/>
              <w:t>гоэффективного</w:t>
            </w:r>
            <w:proofErr w:type="spellEnd"/>
            <w:r w:rsidRPr="00CF2D5A">
              <w:rPr>
                <w:sz w:val="24"/>
                <w:szCs w:val="24"/>
              </w:rPr>
              <w:t xml:space="preserve"> скважинного насоса ЭЦВ нового поколения</w: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1694" w:type="dxa"/>
          </w:tcPr>
          <w:p w:rsidR="00A64089" w:rsidRDefault="00A64089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A64089" w:rsidRDefault="004218B7" w:rsidP="007E27B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2025-</w:t>
            </w:r>
            <w:r w:rsidR="00A64089">
              <w:rPr>
                <w:sz w:val="22"/>
                <w:szCs w:val="22"/>
              </w:rPr>
              <w:t>202</w:t>
            </w:r>
            <w:r w:rsidR="007E27BD">
              <w:rPr>
                <w:sz w:val="22"/>
                <w:szCs w:val="22"/>
              </w:rPr>
              <w:t>7</w:t>
            </w:r>
          </w:p>
        </w:tc>
      </w:tr>
      <w:tr w:rsidR="00F22EBD" w:rsidRPr="00595F05" w:rsidTr="00AB0DD9">
        <w:tc>
          <w:tcPr>
            <w:tcW w:w="580" w:type="dxa"/>
          </w:tcPr>
          <w:p w:rsidR="00C12639" w:rsidRDefault="00C12639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12639" w:rsidRDefault="00C12639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F22EBD" w:rsidRDefault="00F22EBD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30" w:type="dxa"/>
          </w:tcPr>
          <w:p w:rsidR="00F22EBD" w:rsidRDefault="00F22EBD" w:rsidP="00AB0DD9">
            <w:pPr>
              <w:suppressAutoHyphens/>
              <w:jc w:val="both"/>
              <w:rPr>
                <w:sz w:val="22"/>
                <w:szCs w:val="22"/>
              </w:rPr>
            </w:pPr>
          </w:p>
          <w:p w:rsidR="00C63C9C" w:rsidRDefault="00C63C9C" w:rsidP="00AB0DD9">
            <w:pPr>
              <w:suppressAutoHyphens/>
              <w:jc w:val="both"/>
              <w:rPr>
                <w:sz w:val="22"/>
                <w:szCs w:val="22"/>
              </w:rPr>
            </w:pPr>
          </w:p>
          <w:p w:rsidR="00C63C9C" w:rsidRDefault="00C63C9C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 первого подъема</w:t>
            </w:r>
          </w:p>
        </w:tc>
        <w:tc>
          <w:tcPr>
            <w:tcW w:w="4820" w:type="dxa"/>
          </w:tcPr>
          <w:p w:rsidR="00C12639" w:rsidRPr="00CF2D5A" w:rsidRDefault="00C12639" w:rsidP="00C12639">
            <w:pPr>
              <w:jc w:val="center"/>
              <w:rPr>
                <w:sz w:val="24"/>
                <w:szCs w:val="24"/>
              </w:rPr>
            </w:pPr>
            <w:r w:rsidRPr="00CF2D5A">
              <w:rPr>
                <w:sz w:val="24"/>
                <w:szCs w:val="24"/>
              </w:rPr>
              <w:t>Модернизация оборудования:</w:t>
            </w:r>
          </w:p>
          <w:p w:rsidR="00F22EBD" w:rsidRDefault="00C12639" w:rsidP="00C12639">
            <w:pPr>
              <w:jc w:val="center"/>
              <w:rPr>
                <w:sz w:val="24"/>
                <w:szCs w:val="24"/>
              </w:rPr>
            </w:pPr>
            <w:r w:rsidRPr="00CF2D5A">
              <w:rPr>
                <w:sz w:val="24"/>
                <w:szCs w:val="24"/>
              </w:rPr>
              <w:t xml:space="preserve">    Монтаж преобразователя частоты (с пультом управления) для автоматической  подачи воды в водопроводную сеть для поддержания  постоянное давление в вод</w:t>
            </w:r>
            <w:r w:rsidRPr="00CF2D5A">
              <w:rPr>
                <w:sz w:val="24"/>
                <w:szCs w:val="24"/>
              </w:rPr>
              <w:t>о</w:t>
            </w:r>
            <w:r w:rsidRPr="00CF2D5A">
              <w:rPr>
                <w:sz w:val="24"/>
                <w:szCs w:val="24"/>
              </w:rPr>
              <w:t xml:space="preserve">проводе  и  снижения </w:t>
            </w:r>
            <w:proofErr w:type="spellStart"/>
            <w:r w:rsidRPr="00CF2D5A">
              <w:rPr>
                <w:sz w:val="24"/>
                <w:szCs w:val="24"/>
              </w:rPr>
              <w:t>энергозатрат</w:t>
            </w:r>
            <w:proofErr w:type="spellEnd"/>
            <w:r w:rsidRPr="00CF2D5A">
              <w:rPr>
                <w:sz w:val="24"/>
                <w:szCs w:val="24"/>
              </w:rPr>
              <w:t xml:space="preserve">  (25 – 40% электроэнергии)</w:t>
            </w:r>
          </w:p>
        </w:tc>
        <w:tc>
          <w:tcPr>
            <w:tcW w:w="1694" w:type="dxa"/>
          </w:tcPr>
          <w:p w:rsidR="00F22EBD" w:rsidRDefault="00F22EBD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12639" w:rsidRDefault="00C12639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12639" w:rsidRDefault="00C12639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12639" w:rsidRDefault="00C12639" w:rsidP="007E27B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E27BD">
              <w:rPr>
                <w:sz w:val="22"/>
                <w:szCs w:val="22"/>
              </w:rPr>
              <w:t>7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521E" w:rsidRPr="00595F05" w:rsidRDefault="00C63C9C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A521E"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</w:p>
          <w:p w:rsidR="001A521E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</w:p>
          <w:p w:rsidR="001A521E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</w:p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>
              <w:rPr>
                <w:sz w:val="22"/>
                <w:szCs w:val="22"/>
              </w:rPr>
              <w:t>первого подъема</w:t>
            </w:r>
          </w:p>
        </w:tc>
        <w:tc>
          <w:tcPr>
            <w:tcW w:w="4820" w:type="dxa"/>
          </w:tcPr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Отработка технологического режима по смешиванию воды из скважин в накопительных резервуарах с преимущественной эксплуатацией водопроводов подающих воду нормативного качества, оценка эффективности по результатам лабораторных исследований</w:t>
            </w:r>
          </w:p>
        </w:tc>
        <w:tc>
          <w:tcPr>
            <w:tcW w:w="1694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521E" w:rsidRPr="00595F05" w:rsidRDefault="001A521E" w:rsidP="004218B7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202</w:t>
            </w:r>
            <w:r w:rsidR="004218B7">
              <w:rPr>
                <w:sz w:val="22"/>
                <w:szCs w:val="22"/>
              </w:rPr>
              <w:t>4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Pr="00595F05" w:rsidRDefault="00C63C9C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A521E"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 второго подъема</w:t>
            </w:r>
          </w:p>
        </w:tc>
        <w:tc>
          <w:tcPr>
            <w:tcW w:w="4820" w:type="dxa"/>
          </w:tcPr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Ревизия насоса ТУР BL65/170-11/2 №2052884/0909, ревизия насосов, р</w:t>
            </w:r>
            <w:r w:rsidRPr="000F6D04">
              <w:rPr>
                <w:sz w:val="24"/>
                <w:szCs w:val="24"/>
              </w:rPr>
              <w:t xml:space="preserve">евизия </w:t>
            </w:r>
            <w:r>
              <w:rPr>
                <w:sz w:val="24"/>
                <w:szCs w:val="24"/>
              </w:rPr>
              <w:t xml:space="preserve"> частотного преобразователя VF-S11</w:t>
            </w:r>
          </w:p>
        </w:tc>
        <w:tc>
          <w:tcPr>
            <w:tcW w:w="1694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Pr="00595F05" w:rsidRDefault="001A521E" w:rsidP="00C63C9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63C9C">
              <w:rPr>
                <w:sz w:val="22"/>
                <w:szCs w:val="22"/>
              </w:rPr>
              <w:t>3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Станция обезжелезивания</w:t>
            </w:r>
          </w:p>
        </w:tc>
        <w:tc>
          <w:tcPr>
            <w:tcW w:w="4820" w:type="dxa"/>
          </w:tcPr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Ревизия баков аэрации, перекачивающих насосов № 1,2,3, замена фильтрующих элементов механических фильтров, приобретение реагентов</w:t>
            </w:r>
          </w:p>
        </w:tc>
        <w:tc>
          <w:tcPr>
            <w:tcW w:w="1694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Pr="00595F05" w:rsidRDefault="001A521E" w:rsidP="00C63C9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63C9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Default="001A521E" w:rsidP="00AB0DD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Станция обезжелезивания</w:t>
            </w:r>
          </w:p>
        </w:tc>
        <w:tc>
          <w:tcPr>
            <w:tcW w:w="4820" w:type="dxa"/>
          </w:tcPr>
          <w:p w:rsidR="001A521E" w:rsidRDefault="001A521E" w:rsidP="00AB0DD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 перекачивающего насоса № 4</w:t>
            </w:r>
          </w:p>
        </w:tc>
        <w:tc>
          <w:tcPr>
            <w:tcW w:w="1694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Default="001A521E" w:rsidP="00C63C9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63C9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Default="001A521E" w:rsidP="00AB0DD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Станция обезжелезивания</w:t>
            </w:r>
          </w:p>
        </w:tc>
        <w:tc>
          <w:tcPr>
            <w:tcW w:w="4820" w:type="dxa"/>
          </w:tcPr>
          <w:p w:rsidR="001A521E" w:rsidRDefault="001A521E" w:rsidP="00AB0DD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Чистка резервуара 500</w:t>
            </w:r>
            <w:r w:rsidR="00C63C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м3 чистка</w:t>
            </w:r>
          </w:p>
        </w:tc>
        <w:tc>
          <w:tcPr>
            <w:tcW w:w="1694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Pr="00595F05" w:rsidRDefault="001A521E" w:rsidP="00C63C9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63C9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Станция обезжелезивания</w:t>
            </w:r>
          </w:p>
        </w:tc>
        <w:tc>
          <w:tcPr>
            <w:tcW w:w="4820" w:type="dxa"/>
          </w:tcPr>
          <w:p w:rsidR="001A521E" w:rsidRDefault="001A521E" w:rsidP="00AB0DD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реконструкции системы холодного водоснабжения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Светлополянск</w:t>
            </w:r>
            <w:proofErr w:type="spellEnd"/>
            <w:r>
              <w:rPr>
                <w:sz w:val="24"/>
                <w:szCs w:val="24"/>
              </w:rPr>
              <w:t xml:space="preserve"> в региональную программу «Повышение качества водоснабжения на территории Кировской области</w:t>
            </w:r>
          </w:p>
        </w:tc>
        <w:tc>
          <w:tcPr>
            <w:tcW w:w="1694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521E" w:rsidRDefault="001A521E" w:rsidP="00C63C9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63C9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водоснабжения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ветлополянск</w:t>
            </w:r>
            <w:proofErr w:type="spellEnd"/>
          </w:p>
        </w:tc>
        <w:tc>
          <w:tcPr>
            <w:tcW w:w="4820" w:type="dxa"/>
          </w:tcPr>
          <w:p w:rsidR="001A521E" w:rsidRDefault="001A521E" w:rsidP="00AB0DD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проектной документации по реконструкции системы холодного водоснабжения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Светлополянск</w:t>
            </w:r>
            <w:proofErr w:type="spellEnd"/>
            <w:r>
              <w:rPr>
                <w:sz w:val="24"/>
                <w:szCs w:val="24"/>
              </w:rPr>
              <w:t>, включающую модернизацию станции (оборудования) водоподготовки</w:t>
            </w:r>
          </w:p>
        </w:tc>
        <w:tc>
          <w:tcPr>
            <w:tcW w:w="1694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4218B7">
              <w:rPr>
                <w:sz w:val="22"/>
                <w:szCs w:val="22"/>
              </w:rPr>
              <w:t xml:space="preserve"> -2025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Default="001A521E" w:rsidP="00C63C9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63C9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водоснабжения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ветлополянск</w:t>
            </w:r>
            <w:proofErr w:type="spellEnd"/>
          </w:p>
        </w:tc>
        <w:tc>
          <w:tcPr>
            <w:tcW w:w="4820" w:type="dxa"/>
          </w:tcPr>
          <w:p w:rsidR="001A521E" w:rsidRDefault="001A521E" w:rsidP="00AB0DD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реконструкции системы холодного водоснабжения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Светлополянск</w:t>
            </w:r>
            <w:proofErr w:type="spellEnd"/>
            <w:r>
              <w:rPr>
                <w:sz w:val="24"/>
                <w:szCs w:val="24"/>
              </w:rPr>
              <w:t xml:space="preserve"> с модернизацией станции (оборудования) водоподготовки в рамках региональной, федеральной, программ</w:t>
            </w:r>
          </w:p>
        </w:tc>
        <w:tc>
          <w:tcPr>
            <w:tcW w:w="1694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4218B7">
              <w:rPr>
                <w:sz w:val="22"/>
                <w:szCs w:val="22"/>
              </w:rPr>
              <w:t>- 2027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Default="001A521E" w:rsidP="00C63C9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63C9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водоснабжения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ветлополянск</w:t>
            </w:r>
            <w:proofErr w:type="spellEnd"/>
          </w:p>
        </w:tc>
        <w:tc>
          <w:tcPr>
            <w:tcW w:w="4820" w:type="dxa"/>
          </w:tcPr>
          <w:p w:rsidR="001A521E" w:rsidRDefault="001A521E" w:rsidP="00AB0DD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производственного контроля качества питьевой воды</w:t>
            </w:r>
          </w:p>
        </w:tc>
        <w:tc>
          <w:tcPr>
            <w:tcW w:w="1694" w:type="dxa"/>
          </w:tcPr>
          <w:p w:rsidR="001A521E" w:rsidRDefault="004218B7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</w:tbl>
    <w:p w:rsidR="001A521E" w:rsidRDefault="001A521E" w:rsidP="007D668B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6.2.</w:t>
      </w:r>
      <w:r w:rsidRPr="00FF7C48">
        <w:rPr>
          <w:sz w:val="27"/>
          <w:szCs w:val="27"/>
        </w:rPr>
        <w:t xml:space="preserve">Перечень мероприятий по </w:t>
      </w:r>
      <w:r>
        <w:rPr>
          <w:sz w:val="27"/>
          <w:szCs w:val="27"/>
        </w:rPr>
        <w:t xml:space="preserve">развитию системы водоотведения и очистки сточных вод </w:t>
      </w:r>
      <w:r w:rsidRPr="00FF7C48">
        <w:rPr>
          <w:sz w:val="27"/>
          <w:szCs w:val="27"/>
        </w:rPr>
        <w:t xml:space="preserve">в соответствие с установленными требованиями </w:t>
      </w:r>
      <w:proofErr w:type="spellStart"/>
      <w:r w:rsidRPr="00FF7C48">
        <w:rPr>
          <w:sz w:val="27"/>
          <w:szCs w:val="27"/>
        </w:rPr>
        <w:t>СаНПиН</w:t>
      </w:r>
      <w:proofErr w:type="spellEnd"/>
      <w:r w:rsidRPr="00FF7C48">
        <w:rPr>
          <w:sz w:val="27"/>
          <w:szCs w:val="27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на период 2022г.-2027 гг.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2647"/>
        <w:gridCol w:w="5103"/>
        <w:gridCol w:w="1694"/>
      </w:tblGrid>
      <w:tr w:rsidR="001A521E" w:rsidRPr="00595F05" w:rsidTr="00AB0DD9">
        <w:tc>
          <w:tcPr>
            <w:tcW w:w="58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 xml:space="preserve">   </w:t>
            </w:r>
            <w:r w:rsidRPr="00595F05">
              <w:rPr>
                <w:sz w:val="22"/>
                <w:szCs w:val="22"/>
              </w:rPr>
              <w:lastRenderedPageBreak/>
              <w:t>№</w:t>
            </w:r>
          </w:p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2647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lastRenderedPageBreak/>
              <w:t xml:space="preserve">Источник </w:t>
            </w:r>
          </w:p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5103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Срок </w:t>
            </w:r>
          </w:p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выполнения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647" w:type="dxa"/>
          </w:tcPr>
          <w:p w:rsidR="001A521E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водоотведения в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ветлополянск</w:t>
            </w:r>
            <w:proofErr w:type="spellEnd"/>
          </w:p>
        </w:tc>
        <w:tc>
          <w:tcPr>
            <w:tcW w:w="5103" w:type="dxa"/>
          </w:tcPr>
          <w:p w:rsidR="001A521E" w:rsidRDefault="001A521E" w:rsidP="00AB0DD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изношенных канализационных сетей</w:t>
            </w:r>
          </w:p>
        </w:tc>
        <w:tc>
          <w:tcPr>
            <w:tcW w:w="1694" w:type="dxa"/>
          </w:tcPr>
          <w:p w:rsidR="001A521E" w:rsidRDefault="001A521E" w:rsidP="004218B7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218B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-202</w:t>
            </w:r>
            <w:r w:rsidR="004218B7">
              <w:rPr>
                <w:sz w:val="22"/>
                <w:szCs w:val="22"/>
              </w:rPr>
              <w:t>7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647" w:type="dxa"/>
          </w:tcPr>
          <w:p w:rsidR="001A521E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Очистные сооружения</w:t>
            </w:r>
          </w:p>
        </w:tc>
        <w:tc>
          <w:tcPr>
            <w:tcW w:w="5103" w:type="dxa"/>
          </w:tcPr>
          <w:p w:rsidR="001A521E" w:rsidRPr="00D222AD" w:rsidRDefault="001A521E" w:rsidP="00AB0DD9">
            <w:pPr>
              <w:pStyle w:val="ConsPlusTitle"/>
              <w:widowControl/>
              <w:rPr>
                <w:sz w:val="24"/>
                <w:szCs w:val="24"/>
              </w:rPr>
            </w:pPr>
            <w:r w:rsidRPr="00D222AD"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>Реконструкция очистных сооружений канал</w:t>
            </w:r>
            <w:r w:rsidRPr="00D222AD"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>и</w:t>
            </w:r>
            <w:r w:rsidRPr="00D222AD"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>зации с производительностью 500 тыс</w:t>
            </w:r>
            <w:proofErr w:type="gramStart"/>
            <w:r w:rsidRPr="00D222AD"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>.м</w:t>
            </w:r>
            <w:proofErr w:type="gramEnd"/>
            <w:r w:rsidRPr="00D222AD"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>³/</w:t>
            </w:r>
            <w:proofErr w:type="spellStart"/>
            <w:r w:rsidRPr="00D222AD"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>сут</w:t>
            </w:r>
            <w:proofErr w:type="spellEnd"/>
            <w:r w:rsidRPr="00D222AD"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  <w:t>.</w:t>
            </w:r>
          </w:p>
        </w:tc>
        <w:tc>
          <w:tcPr>
            <w:tcW w:w="1694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521E" w:rsidRDefault="007E27BD" w:rsidP="007E27B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2025-</w:t>
            </w:r>
            <w:r w:rsidR="001A521E">
              <w:rPr>
                <w:sz w:val="22"/>
                <w:szCs w:val="22"/>
              </w:rPr>
              <w:t>202</w:t>
            </w:r>
            <w:r w:rsidR="006062B6">
              <w:rPr>
                <w:sz w:val="22"/>
                <w:szCs w:val="22"/>
              </w:rPr>
              <w:t>7</w:t>
            </w:r>
          </w:p>
        </w:tc>
      </w:tr>
      <w:tr w:rsidR="006062B6" w:rsidRPr="00595F05" w:rsidTr="00AB0DD9">
        <w:tc>
          <w:tcPr>
            <w:tcW w:w="580" w:type="dxa"/>
          </w:tcPr>
          <w:p w:rsidR="006062B6" w:rsidRDefault="006062B6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647" w:type="dxa"/>
          </w:tcPr>
          <w:p w:rsidR="006062B6" w:rsidRDefault="006062B6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Очистные сооружения</w:t>
            </w:r>
          </w:p>
        </w:tc>
        <w:tc>
          <w:tcPr>
            <w:tcW w:w="5103" w:type="dxa"/>
          </w:tcPr>
          <w:p w:rsidR="006062B6" w:rsidRPr="006062B6" w:rsidRDefault="006062B6" w:rsidP="006062B6">
            <w:pPr>
              <w:jc w:val="center"/>
              <w:rPr>
                <w:sz w:val="24"/>
                <w:szCs w:val="24"/>
              </w:rPr>
            </w:pPr>
            <w:r w:rsidRPr="006062B6">
              <w:rPr>
                <w:sz w:val="24"/>
                <w:szCs w:val="24"/>
              </w:rPr>
              <w:t>Модернизация оборудования:</w:t>
            </w:r>
          </w:p>
          <w:p w:rsidR="006062B6" w:rsidRPr="00D222AD" w:rsidRDefault="006062B6" w:rsidP="006062B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pacing w:val="2"/>
                <w:sz w:val="24"/>
                <w:szCs w:val="24"/>
              </w:rPr>
            </w:pPr>
            <w:r w:rsidRPr="006062B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Установка </w:t>
            </w:r>
            <w:proofErr w:type="spellStart"/>
            <w:r w:rsidRPr="006062B6">
              <w:rPr>
                <w:rFonts w:ascii="Times New Roman" w:hAnsi="Times New Roman" w:cs="Times New Roman"/>
                <w:b w:val="0"/>
                <w:sz w:val="24"/>
                <w:szCs w:val="24"/>
              </w:rPr>
              <w:t>энергоэффективного</w:t>
            </w:r>
            <w:proofErr w:type="spellEnd"/>
            <w:r w:rsidRPr="006062B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перекачива</w:t>
            </w:r>
            <w:r w:rsidRPr="006062B6">
              <w:rPr>
                <w:rFonts w:ascii="Times New Roman" w:hAnsi="Times New Roman" w:cs="Times New Roman"/>
                <w:b w:val="0"/>
                <w:sz w:val="24"/>
                <w:szCs w:val="24"/>
              </w:rPr>
              <w:t>ю</w:t>
            </w:r>
            <w:r w:rsidRPr="006062B6">
              <w:rPr>
                <w:rFonts w:ascii="Times New Roman" w:hAnsi="Times New Roman" w:cs="Times New Roman"/>
                <w:b w:val="0"/>
                <w:sz w:val="24"/>
                <w:szCs w:val="24"/>
              </w:rPr>
              <w:t>щего насоса нового поколения</w:t>
            </w:r>
          </w:p>
        </w:tc>
        <w:tc>
          <w:tcPr>
            <w:tcW w:w="1694" w:type="dxa"/>
          </w:tcPr>
          <w:p w:rsidR="006062B6" w:rsidRDefault="006062B6" w:rsidP="00AB0DD9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6062B6" w:rsidRDefault="006062B6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</w:tr>
    </w:tbl>
    <w:p w:rsidR="001A521E" w:rsidRPr="009B43E4" w:rsidRDefault="001A521E" w:rsidP="00D01F70">
      <w:pPr>
        <w:tabs>
          <w:tab w:val="left" w:pos="851"/>
        </w:tabs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9B43E4">
        <w:rPr>
          <w:sz w:val="27"/>
          <w:szCs w:val="27"/>
        </w:rPr>
        <w:t>6.3.</w:t>
      </w:r>
      <w:r>
        <w:rPr>
          <w:sz w:val="27"/>
          <w:szCs w:val="27"/>
        </w:rPr>
        <w:t xml:space="preserve"> </w:t>
      </w:r>
      <w:r w:rsidRPr="009B43E4">
        <w:rPr>
          <w:sz w:val="27"/>
          <w:szCs w:val="27"/>
        </w:rPr>
        <w:t>Мероприятия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предотвращению возникновения  аварийных  ситуаций,  снижению  риска  и  смягчению  последствий чрезвычайных ситуаций</w:t>
      </w:r>
    </w:p>
    <w:tbl>
      <w:tblPr>
        <w:tblW w:w="100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987"/>
        <w:gridCol w:w="2832"/>
        <w:gridCol w:w="2678"/>
      </w:tblGrid>
      <w:tr w:rsidR="001A521E" w:rsidRPr="00FB1599" w:rsidTr="00AB0DD9">
        <w:trPr>
          <w:trHeight w:val="568"/>
        </w:trPr>
        <w:tc>
          <w:tcPr>
            <w:tcW w:w="568" w:type="dxa"/>
          </w:tcPr>
          <w:p w:rsidR="001A521E" w:rsidRPr="00D57DEC" w:rsidRDefault="001A521E" w:rsidP="00AB0D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NN </w:t>
            </w:r>
            <w:proofErr w:type="spellStart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987" w:type="dxa"/>
          </w:tcPr>
          <w:p w:rsidR="001A521E" w:rsidRPr="00D57DEC" w:rsidRDefault="001A521E" w:rsidP="00AB0DD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832" w:type="dxa"/>
          </w:tcPr>
          <w:p w:rsidR="001A521E" w:rsidRPr="00D57DEC" w:rsidRDefault="001A521E" w:rsidP="00AB0D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Плановые показатели    надежности, </w:t>
            </w:r>
            <w:proofErr w:type="gramStart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78" w:type="dxa"/>
          </w:tcPr>
          <w:p w:rsidR="001A521E" w:rsidRDefault="001A521E" w:rsidP="00AB0D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исполнения </w:t>
            </w:r>
          </w:p>
          <w:p w:rsidR="001A521E" w:rsidRDefault="001A521E" w:rsidP="00AB0D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мероприятия, год</w:t>
            </w:r>
          </w:p>
        </w:tc>
      </w:tr>
      <w:tr w:rsidR="001A521E" w:rsidRPr="00FB1599" w:rsidTr="00AB0DD9">
        <w:trPr>
          <w:trHeight w:val="548"/>
        </w:trPr>
        <w:tc>
          <w:tcPr>
            <w:tcW w:w="568" w:type="dxa"/>
          </w:tcPr>
          <w:p w:rsidR="001A521E" w:rsidRDefault="001A521E" w:rsidP="00AB0D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1A521E" w:rsidRPr="00245A43" w:rsidRDefault="001A521E" w:rsidP="00AB0DD9">
            <w:r>
              <w:t>1.</w:t>
            </w:r>
          </w:p>
        </w:tc>
        <w:tc>
          <w:tcPr>
            <w:tcW w:w="3987" w:type="dxa"/>
          </w:tcPr>
          <w:p w:rsidR="001A521E" w:rsidRDefault="001A521E" w:rsidP="00AB0DD9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Ремонт ограждения</w:t>
            </w:r>
            <w:r w:rsidRPr="00D57DEC">
              <w:rPr>
                <w:sz w:val="22"/>
                <w:szCs w:val="22"/>
              </w:rPr>
              <w:t xml:space="preserve"> территории </w:t>
            </w:r>
          </w:p>
          <w:p w:rsidR="001A521E" w:rsidRPr="00D57DEC" w:rsidRDefault="001A521E" w:rsidP="00AB0DD9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D57DEC">
              <w:rPr>
                <w:sz w:val="22"/>
                <w:szCs w:val="22"/>
              </w:rPr>
              <w:t xml:space="preserve">очистных сооружений в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ветлополянск</w:t>
            </w:r>
            <w:proofErr w:type="spellEnd"/>
          </w:p>
        </w:tc>
        <w:tc>
          <w:tcPr>
            <w:tcW w:w="2832" w:type="dxa"/>
          </w:tcPr>
          <w:p w:rsidR="001A521E" w:rsidRPr="00D57DEC" w:rsidRDefault="001A521E" w:rsidP="00AB0D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678" w:type="dxa"/>
          </w:tcPr>
          <w:p w:rsidR="001A521E" w:rsidRPr="00D57DEC" w:rsidRDefault="001A521E" w:rsidP="004218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218B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-2025</w:t>
            </w:r>
          </w:p>
        </w:tc>
      </w:tr>
    </w:tbl>
    <w:p w:rsidR="001A521E" w:rsidRDefault="001A521E" w:rsidP="001A521E">
      <w:pPr>
        <w:shd w:val="clear" w:color="auto" w:fill="FFFFFF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</w:p>
    <w:p w:rsidR="001A521E" w:rsidRDefault="001A521E" w:rsidP="00D01F70">
      <w:pPr>
        <w:shd w:val="clear" w:color="auto" w:fill="FFFFFF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DF12F1">
        <w:rPr>
          <w:sz w:val="27"/>
          <w:szCs w:val="27"/>
        </w:rPr>
        <w:t>6.4. Мероприятия предусматривающих капитальные вложения в объекты о</w:t>
      </w:r>
      <w:r w:rsidRPr="00DF12F1">
        <w:rPr>
          <w:sz w:val="27"/>
          <w:szCs w:val="27"/>
        </w:rPr>
        <w:t>с</w:t>
      </w:r>
      <w:r w:rsidRPr="00DF12F1">
        <w:rPr>
          <w:sz w:val="27"/>
          <w:szCs w:val="27"/>
        </w:rPr>
        <w:t>новных средств и нематериальные активы регулируемых организаций, обусловле</w:t>
      </w:r>
      <w:r w:rsidRPr="00DF12F1">
        <w:rPr>
          <w:sz w:val="27"/>
          <w:szCs w:val="27"/>
        </w:rPr>
        <w:t>н</w:t>
      </w:r>
      <w:r w:rsidRPr="00DF12F1">
        <w:rPr>
          <w:sz w:val="27"/>
          <w:szCs w:val="27"/>
        </w:rPr>
        <w:t>ные необходимостью соблюдения регулируемыми организациями обязательных требований, установленных законодательством Российской Федерации и связанных с обеспечением деятельности в сфере горячего водоснабжения, холодного вод</w:t>
      </w:r>
      <w:r w:rsidRPr="00DF12F1">
        <w:rPr>
          <w:sz w:val="27"/>
          <w:szCs w:val="27"/>
        </w:rPr>
        <w:t>о</w:t>
      </w:r>
      <w:r w:rsidRPr="00DF12F1">
        <w:rPr>
          <w:sz w:val="27"/>
          <w:szCs w:val="27"/>
        </w:rPr>
        <w:t>снабжения и (или) водоотведения с использованием централизованных систем в</w:t>
      </w:r>
      <w:r w:rsidRPr="00DF12F1">
        <w:rPr>
          <w:sz w:val="27"/>
          <w:szCs w:val="27"/>
        </w:rPr>
        <w:t>о</w:t>
      </w:r>
      <w:r w:rsidRPr="00DF12F1">
        <w:rPr>
          <w:sz w:val="27"/>
          <w:szCs w:val="27"/>
        </w:rPr>
        <w:t>доснабжения и (или) водоотведения.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2930"/>
        <w:gridCol w:w="4820"/>
        <w:gridCol w:w="1694"/>
      </w:tblGrid>
      <w:tr w:rsidR="001A521E" w:rsidRPr="00595F05" w:rsidTr="00AB0DD9">
        <w:tc>
          <w:tcPr>
            <w:tcW w:w="58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№</w:t>
            </w:r>
          </w:p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2930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Источник </w:t>
            </w:r>
          </w:p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482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Срок </w:t>
            </w:r>
          </w:p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выполнения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 второго подъема</w:t>
            </w:r>
          </w:p>
        </w:tc>
        <w:tc>
          <w:tcPr>
            <w:tcW w:w="4820" w:type="dxa"/>
          </w:tcPr>
          <w:p w:rsidR="001A521E" w:rsidRPr="00595F05" w:rsidRDefault="001A521E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Здание. Ремонт крыши, стен</w:t>
            </w:r>
          </w:p>
        </w:tc>
        <w:tc>
          <w:tcPr>
            <w:tcW w:w="1694" w:type="dxa"/>
          </w:tcPr>
          <w:p w:rsidR="001A521E" w:rsidRPr="00595F05" w:rsidRDefault="001A521E" w:rsidP="007E27B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E27B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-2027</w:t>
            </w:r>
          </w:p>
        </w:tc>
      </w:tr>
    </w:tbl>
    <w:p w:rsidR="001A521E" w:rsidRPr="00747952" w:rsidRDefault="001A521E" w:rsidP="00D01F70">
      <w:pPr>
        <w:shd w:val="clear" w:color="auto" w:fill="FFFFFF"/>
        <w:spacing w:line="360" w:lineRule="auto"/>
        <w:jc w:val="both"/>
        <w:rPr>
          <w:sz w:val="27"/>
          <w:szCs w:val="27"/>
        </w:rPr>
      </w:pPr>
      <w:r>
        <w:rPr>
          <w:sz w:val="24"/>
          <w:szCs w:val="24"/>
        </w:rPr>
        <w:t xml:space="preserve">           </w:t>
      </w:r>
      <w:r w:rsidRPr="008226D5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8226D5">
        <w:rPr>
          <w:sz w:val="27"/>
          <w:szCs w:val="27"/>
        </w:rPr>
        <w:t>.</w:t>
      </w:r>
      <w:r w:rsidRPr="002E3790">
        <w:rPr>
          <w:b/>
          <w:sz w:val="27"/>
          <w:szCs w:val="27"/>
        </w:rPr>
        <w:t xml:space="preserve"> </w:t>
      </w:r>
      <w:r w:rsidRPr="00747952">
        <w:rPr>
          <w:sz w:val="27"/>
          <w:szCs w:val="27"/>
        </w:rPr>
        <w:t>Плановые показатели надежности, качества и энергетической эффективн</w:t>
      </w:r>
      <w:r w:rsidRPr="00747952">
        <w:rPr>
          <w:sz w:val="27"/>
          <w:szCs w:val="27"/>
        </w:rPr>
        <w:t>о</w:t>
      </w:r>
      <w:r w:rsidRPr="00747952">
        <w:rPr>
          <w:sz w:val="27"/>
          <w:szCs w:val="27"/>
        </w:rPr>
        <w:t>сти объектов централизованных систем холодного водоснабжения и водоотведения</w:t>
      </w:r>
    </w:p>
    <w:tbl>
      <w:tblPr>
        <w:tblW w:w="1034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710"/>
        <w:gridCol w:w="3544"/>
        <w:gridCol w:w="708"/>
        <w:gridCol w:w="851"/>
        <w:gridCol w:w="850"/>
        <w:gridCol w:w="851"/>
        <w:gridCol w:w="992"/>
        <w:gridCol w:w="992"/>
        <w:gridCol w:w="851"/>
      </w:tblGrid>
      <w:tr w:rsidR="001A521E" w:rsidRPr="00B937A8" w:rsidTr="00AB0DD9">
        <w:trPr>
          <w:trHeight w:val="11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61560B" w:rsidRDefault="001A521E" w:rsidP="00AB0DD9">
            <w:pPr>
              <w:widowControl w:val="0"/>
              <w:jc w:val="center"/>
            </w:pPr>
            <w:r w:rsidRPr="0061560B">
              <w:t>№</w:t>
            </w:r>
            <w:r>
              <w:t xml:space="preserve"> </w:t>
            </w:r>
            <w:proofErr w:type="gramStart"/>
            <w:r w:rsidRPr="0061560B">
              <w:t>п</w:t>
            </w:r>
            <w:proofErr w:type="gramEnd"/>
            <w:r w:rsidRPr="0061560B"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B937A8" w:rsidRDefault="001A521E" w:rsidP="00AB0DD9">
            <w:pPr>
              <w:widowControl w:val="0"/>
              <w:jc w:val="center"/>
            </w:pPr>
            <w:r w:rsidRPr="00B937A8">
              <w:t>Показатели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B937A8" w:rsidRDefault="001A521E" w:rsidP="00AB0DD9">
            <w:pPr>
              <w:widowControl w:val="0"/>
              <w:jc w:val="center"/>
            </w:pPr>
            <w:r w:rsidRPr="00B937A8">
              <w:t>Ед. изм.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B937A8" w:rsidRDefault="001A521E" w:rsidP="00AB0DD9">
            <w:pPr>
              <w:widowControl w:val="0"/>
            </w:pPr>
            <w:r w:rsidRPr="00B937A8">
              <w:t>Предельные (максимальные и (или) минимальные) знач</w:t>
            </w:r>
            <w:r w:rsidRPr="00B937A8">
              <w:t>е</w:t>
            </w:r>
            <w:r w:rsidRPr="00B937A8">
              <w:t>ния критериев</w:t>
            </w:r>
          </w:p>
        </w:tc>
      </w:tr>
      <w:tr w:rsidR="001A521E" w:rsidRPr="007F024C" w:rsidTr="00AB0DD9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61560B" w:rsidRDefault="001A521E" w:rsidP="00AB0DD9">
            <w:pPr>
              <w:widowControl w:val="0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61560B" w:rsidRDefault="001A521E" w:rsidP="00AB0DD9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61560B" w:rsidRDefault="001A521E" w:rsidP="00AB0DD9">
            <w:pPr>
              <w:widowControl w:val="0"/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7F024C" w:rsidRDefault="001A521E" w:rsidP="00AB0DD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A521E" w:rsidRPr="00092A0A" w:rsidTr="00AB0DD9">
        <w:trPr>
          <w:trHeight w:val="28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2B32CC" w:rsidRDefault="001A521E" w:rsidP="00AB0DD9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2B32CC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Водоснабжение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2B32CC" w:rsidRDefault="001A521E" w:rsidP="00AB0DD9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2B32CC" w:rsidRDefault="001A521E" w:rsidP="00AB0DD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2B32CC" w:rsidRDefault="001A521E" w:rsidP="00AB0DD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E32E8C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2B32CC" w:rsidRDefault="001A521E" w:rsidP="00AB0DD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2B32CC" w:rsidRDefault="001A521E" w:rsidP="00AB0DD9">
            <w:pPr>
              <w:widowControl w:val="0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092A0A" w:rsidRDefault="001A521E" w:rsidP="00AB0DD9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</w:tr>
      <w:tr w:rsidR="001A521E" w:rsidRPr="00A8151E" w:rsidTr="00AB0DD9">
        <w:trPr>
          <w:cantSplit/>
          <w:trHeight w:val="11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A521E" w:rsidRPr="00D512A2" w:rsidRDefault="001A521E" w:rsidP="00AB0DD9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lastRenderedPageBreak/>
              <w:t>Надежности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FB66F9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FB66F9">
              <w:t>количество перерывов в подаче воды, зафиксированных в местах исполн</w:t>
            </w:r>
            <w:r w:rsidRPr="00FB66F9">
              <w:t>е</w:t>
            </w:r>
            <w:r w:rsidRPr="00FB66F9">
              <w:t>ния обязательств организацией, ос</w:t>
            </w:r>
            <w:r w:rsidRPr="00FB66F9">
              <w:t>у</w:t>
            </w:r>
            <w:r w:rsidRPr="00FB66F9">
              <w:t>ществляющей холодное водоснабж</w:t>
            </w:r>
            <w:r w:rsidRPr="00FB66F9">
              <w:t>е</w:t>
            </w:r>
            <w:r w:rsidRPr="00FB66F9">
              <w:t>ние, по подаче холодной воды, во</w:t>
            </w:r>
            <w:r w:rsidRPr="00FB66F9">
              <w:t>з</w:t>
            </w:r>
            <w:r w:rsidRPr="00FB66F9">
              <w:t>никших в результате аварий, повр</w:t>
            </w:r>
            <w:r w:rsidRPr="00FB66F9">
              <w:t>е</w:t>
            </w:r>
            <w:r w:rsidRPr="00FB66F9">
              <w:t>ждений и иных технологических нарушений на объектах централиз</w:t>
            </w:r>
            <w:r w:rsidRPr="00FB66F9">
              <w:t>о</w:t>
            </w:r>
            <w:r w:rsidRPr="00FB66F9">
              <w:t>ванной системы холодного водосна</w:t>
            </w:r>
            <w:r w:rsidRPr="00FB66F9">
              <w:t>б</w:t>
            </w:r>
            <w:r w:rsidRPr="00FB66F9">
              <w:t>жения, принадлежащих организации, осуществляющей холодное водосна</w:t>
            </w:r>
            <w:r w:rsidRPr="00FB66F9">
              <w:t>б</w:t>
            </w:r>
            <w:r w:rsidRPr="00FB66F9">
              <w:t>жение, в расчете на протяженность водопроводной сети в год.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61560B" w:rsidRDefault="001A521E" w:rsidP="00AB0DD9">
            <w:pPr>
              <w:widowControl w:val="0"/>
              <w:jc w:val="center"/>
            </w:pPr>
            <w:r w:rsidRPr="0061560B">
              <w:t>ед./</w:t>
            </w:r>
            <w:proofErr w:type="gramStart"/>
            <w:r w:rsidRPr="0061560B"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0,55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0,53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>0,51</w:t>
            </w:r>
          </w:p>
        </w:tc>
      </w:tr>
      <w:tr w:rsidR="001A521E" w:rsidRPr="00A8151E" w:rsidTr="00AB0DD9">
        <w:trPr>
          <w:trHeight w:val="3184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A521E" w:rsidRPr="00D512A2" w:rsidRDefault="001A521E" w:rsidP="00AB0DD9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Качества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FB66F9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FB66F9">
              <w:t>доля проб питьевой воды, подаваемой с источников водоснабжения, вод</w:t>
            </w:r>
            <w:r w:rsidRPr="00FB66F9">
              <w:t>о</w:t>
            </w:r>
            <w:r w:rsidRPr="00FB66F9">
              <w:t>проводных станций или иных объе</w:t>
            </w:r>
            <w:r w:rsidRPr="00FB66F9">
              <w:t>к</w:t>
            </w:r>
            <w:r w:rsidRPr="00FB66F9">
              <w:t>тов централизованной системы вод</w:t>
            </w:r>
            <w:r w:rsidRPr="00FB66F9">
              <w:t>о</w:t>
            </w:r>
            <w:r w:rsidRPr="00FB66F9">
              <w:t>снабжения в распределительную в</w:t>
            </w:r>
            <w:r w:rsidRPr="00FB66F9">
              <w:t>о</w:t>
            </w:r>
            <w:r w:rsidRPr="00FB66F9">
              <w:t>допроводную сеть, не соответству</w:t>
            </w:r>
            <w:r w:rsidRPr="00FB66F9">
              <w:t>ю</w:t>
            </w:r>
            <w:r w:rsidRPr="00FB66F9">
              <w:t>щих установленным требованиям, в общем объеме проб, отобранных по результатам производственного ко</w:t>
            </w:r>
            <w:r w:rsidRPr="00FB66F9">
              <w:t>н</w:t>
            </w:r>
            <w:r w:rsidRPr="00FB66F9">
              <w:t>троля качества питьевой воды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 w:rsidRPr="00A8151E">
              <w:t>0</w:t>
            </w:r>
            <w:r>
              <w:t>,34</w:t>
            </w:r>
          </w:p>
        </w:tc>
      </w:tr>
      <w:tr w:rsidR="001A521E" w:rsidRPr="00A8151E" w:rsidTr="00AB0DD9">
        <w:trPr>
          <w:trHeight w:val="379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D512A2" w:rsidRDefault="001A521E" w:rsidP="00AB0DD9">
            <w:pPr>
              <w:widowContro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FB66F9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FB66F9">
              <w:t>доля проб питьевой воды в распред</w:t>
            </w:r>
            <w:r w:rsidRPr="00FB66F9">
              <w:t>е</w:t>
            </w:r>
            <w:r w:rsidRPr="00FB66F9">
              <w:t>лительной водопроводной сети, не соответствующих установленным требованиям, в общем объеме проб, отобранных по результатам произво</w:t>
            </w:r>
            <w:r w:rsidRPr="00FB66F9">
              <w:t>д</w:t>
            </w:r>
            <w:r w:rsidRPr="00FB66F9">
              <w:t>ственного контроля качества питьевой воды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 w:rsidRPr="00A8151E">
              <w:t>0</w:t>
            </w:r>
            <w:r>
              <w:t>,34</w:t>
            </w:r>
          </w:p>
        </w:tc>
      </w:tr>
      <w:tr w:rsidR="001A521E" w:rsidRPr="00A8151E" w:rsidTr="00AB0DD9">
        <w:trPr>
          <w:trHeight w:val="28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Энергетической</w:t>
            </w:r>
            <w:r>
              <w:rPr>
                <w:sz w:val="21"/>
                <w:szCs w:val="21"/>
              </w:rPr>
              <w:t xml:space="preserve"> </w:t>
            </w:r>
            <w:r w:rsidRPr="00D512A2">
              <w:rPr>
                <w:sz w:val="21"/>
                <w:szCs w:val="21"/>
              </w:rPr>
              <w:t>эффекти</w:t>
            </w:r>
            <w:r w:rsidRPr="00D512A2">
              <w:rPr>
                <w:sz w:val="21"/>
                <w:szCs w:val="21"/>
              </w:rPr>
              <w:t>в</w:t>
            </w:r>
            <w:r w:rsidRPr="00D512A2">
              <w:rPr>
                <w:sz w:val="21"/>
                <w:szCs w:val="21"/>
              </w:rPr>
              <w:t>ности</w:t>
            </w: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Pr="00D512A2" w:rsidRDefault="001A521E" w:rsidP="00AB0DD9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D512A2">
              <w:rPr>
                <w:sz w:val="21"/>
                <w:szCs w:val="21"/>
              </w:rPr>
              <w:t>сти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FB66F9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FB66F9">
              <w:t>доля потерь воды в централизованных системах водоснабжения при тран</w:t>
            </w:r>
            <w:r w:rsidRPr="00FB66F9">
              <w:t>с</w:t>
            </w:r>
            <w:r w:rsidRPr="00FB66F9">
              <w:t>портировке в общем объеме воды, поданной в водопроводную сеть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 xml:space="preserve">   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 xml:space="preserve">   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 xml:space="preserve">    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 xml:space="preserve">    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 xml:space="preserve">   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 xml:space="preserve">   0</w:t>
            </w:r>
          </w:p>
        </w:tc>
      </w:tr>
      <w:tr w:rsidR="001A521E" w:rsidRPr="00A8151E" w:rsidTr="00AB0DD9">
        <w:trPr>
          <w:trHeight w:val="186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D512A2" w:rsidRDefault="001A521E" w:rsidP="00AB0DD9">
            <w:pPr>
              <w:widowContro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FB66F9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FB66F9">
              <w:t>удельный расход электрической эне</w:t>
            </w:r>
            <w:r w:rsidRPr="00FB66F9">
              <w:t>р</w:t>
            </w:r>
            <w:r w:rsidRPr="00FB66F9">
              <w:t>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1B1D80" w:rsidRDefault="001A521E" w:rsidP="00AB0DD9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кВт*</w:t>
            </w:r>
            <w:proofErr w:type="gramStart"/>
            <w:r w:rsidRPr="001B1D80">
              <w:rPr>
                <w:sz w:val="16"/>
                <w:szCs w:val="16"/>
              </w:rPr>
              <w:t>ч</w:t>
            </w:r>
            <w:proofErr w:type="gramEnd"/>
            <w:r w:rsidRPr="001B1D80">
              <w:rPr>
                <w:sz w:val="16"/>
                <w:szCs w:val="16"/>
              </w:rPr>
              <w:t>/</w:t>
            </w:r>
            <w:proofErr w:type="spellStart"/>
            <w:r w:rsidRPr="001B1D80">
              <w:rPr>
                <w:sz w:val="16"/>
                <w:szCs w:val="16"/>
              </w:rPr>
              <w:t>куб.м</w:t>
            </w:r>
            <w:proofErr w:type="spell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2,15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2,15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>2,15</w:t>
            </w:r>
          </w:p>
        </w:tc>
      </w:tr>
      <w:tr w:rsidR="001A521E" w:rsidRPr="001B1D80" w:rsidTr="00AB0DD9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D512A2" w:rsidRDefault="001A521E" w:rsidP="00AB0DD9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21E" w:rsidRPr="00D512A2" w:rsidRDefault="001A521E" w:rsidP="00AB0DD9">
            <w:pPr>
              <w:widowControl w:val="0"/>
              <w:jc w:val="both"/>
              <w:rPr>
                <w:sz w:val="21"/>
                <w:szCs w:val="21"/>
              </w:rPr>
            </w:pPr>
            <w:r w:rsidRPr="00D512A2">
              <w:rPr>
                <w:b/>
                <w:bCs/>
                <w:sz w:val="21"/>
                <w:szCs w:val="21"/>
              </w:rPr>
              <w:t>Водоотведение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A521E" w:rsidRPr="00A8151E" w:rsidTr="00AB0DD9">
        <w:trPr>
          <w:cantSplit/>
          <w:trHeight w:val="143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A521E" w:rsidRPr="00D512A2" w:rsidRDefault="001A521E" w:rsidP="00AB0DD9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lastRenderedPageBreak/>
              <w:t>Надежности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21E" w:rsidRPr="009B39DB" w:rsidRDefault="001A521E" w:rsidP="00AB0DD9">
            <w:pPr>
              <w:widowControl w:val="0"/>
              <w:jc w:val="both"/>
              <w:rPr>
                <w:b/>
                <w:bCs/>
              </w:rPr>
            </w:pPr>
            <w:r w:rsidRPr="009B39DB">
              <w:t>количество аварий и засоров в расчете на протяженность канализационной сети в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1,44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1,44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1,40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>1,39</w:t>
            </w:r>
          </w:p>
        </w:tc>
      </w:tr>
      <w:tr w:rsidR="001A521E" w:rsidRPr="00A8151E" w:rsidTr="00AB0DD9">
        <w:trPr>
          <w:trHeight w:val="28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1A521E" w:rsidRPr="00D512A2" w:rsidRDefault="001A521E" w:rsidP="00AB0DD9">
            <w:pPr>
              <w:widowControl w:val="0"/>
              <w:ind w:left="113" w:right="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            </w:t>
            </w:r>
            <w:r w:rsidRPr="00D512A2">
              <w:rPr>
                <w:sz w:val="21"/>
                <w:szCs w:val="21"/>
              </w:rPr>
              <w:t>Качества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Pr="009B39DB" w:rsidRDefault="001A521E" w:rsidP="00AB0DD9">
            <w:pPr>
              <w:widowControl w:val="0"/>
            </w:pPr>
            <w:r w:rsidRPr="009B39DB"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Pr="001B1D80" w:rsidRDefault="001A521E" w:rsidP="00AB0DD9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</w:t>
            </w:r>
            <w:r>
              <w:rPr>
                <w:sz w:val="16"/>
                <w:szCs w:val="16"/>
              </w:rPr>
              <w:t>/</w:t>
            </w:r>
            <w:proofErr w:type="gramStart"/>
            <w:r>
              <w:rPr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  <w:r>
              <w:t>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 w:rsidRPr="00A8151E">
              <w:t>0</w:t>
            </w:r>
            <w:r>
              <w:t>,23</w:t>
            </w:r>
          </w:p>
        </w:tc>
      </w:tr>
      <w:tr w:rsidR="001A521E" w:rsidRPr="00A8151E" w:rsidTr="00AB0DD9">
        <w:trPr>
          <w:trHeight w:val="28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D512A2" w:rsidRDefault="001A521E" w:rsidP="00AB0DD9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Pr="009B39DB" w:rsidRDefault="001A521E" w:rsidP="00AB0DD9">
            <w:pPr>
              <w:widowControl w:val="0"/>
            </w:pPr>
            <w:r w:rsidRPr="009B39DB"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Pr="001B1D80" w:rsidRDefault="001A521E" w:rsidP="00AB0DD9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 w:rsidRPr="00A8151E">
              <w:t>0</w:t>
            </w:r>
          </w:p>
        </w:tc>
      </w:tr>
      <w:tr w:rsidR="001A521E" w:rsidRPr="00A8151E" w:rsidTr="00AB0DD9">
        <w:trPr>
          <w:trHeight w:val="28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D512A2" w:rsidRDefault="001A521E" w:rsidP="00AB0DD9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Pr="009B39DB" w:rsidRDefault="001A521E" w:rsidP="00AB0DD9">
            <w:pPr>
              <w:widowControl w:val="0"/>
            </w:pPr>
            <w:proofErr w:type="gramStart"/>
            <w:r w:rsidRPr="009B39DB">
              <w:t>доля проб сточных вод, не соотве</w:t>
            </w:r>
            <w:r w:rsidRPr="009B39DB">
              <w:t>т</w:t>
            </w:r>
            <w:r w:rsidRPr="009B39DB">
              <w:t>ствующих установленным нормат</w:t>
            </w:r>
            <w:r w:rsidRPr="009B39DB">
              <w:t>и</w:t>
            </w:r>
            <w:r w:rsidRPr="009B39DB">
              <w:t>вам допустимых сбросов, лимитам на сбросы, рассчитанная применительно к видам централизованных систем водоотведения раздельно для центр</w:t>
            </w:r>
            <w:r w:rsidRPr="009B39DB">
              <w:t>а</w:t>
            </w:r>
            <w:r w:rsidRPr="009B39DB">
              <w:t>лизованной общесплавной (бытовой) и централизованной ливневой систем водоотведения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Pr="001B1D80" w:rsidRDefault="001A521E" w:rsidP="00AB0DD9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 w:rsidRPr="00A8151E">
              <w:t>0</w:t>
            </w:r>
          </w:p>
        </w:tc>
      </w:tr>
      <w:tr w:rsidR="001A521E" w:rsidRPr="00A8151E" w:rsidTr="00AB0DD9">
        <w:trPr>
          <w:cantSplit/>
          <w:trHeight w:val="18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1A521E" w:rsidRPr="00D512A2" w:rsidRDefault="001A521E" w:rsidP="00AB0DD9">
            <w:pPr>
              <w:widowControl w:val="0"/>
              <w:ind w:left="113" w:right="113"/>
              <w:rPr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Энергетической</w:t>
            </w:r>
            <w:r>
              <w:rPr>
                <w:sz w:val="21"/>
                <w:szCs w:val="21"/>
              </w:rPr>
              <w:t xml:space="preserve"> </w:t>
            </w:r>
            <w:r w:rsidRPr="00D512A2">
              <w:rPr>
                <w:sz w:val="21"/>
                <w:szCs w:val="21"/>
              </w:rPr>
              <w:t>эффективности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Pr="009B39DB" w:rsidRDefault="001A521E" w:rsidP="00AB0DD9">
            <w:pPr>
              <w:widowControl w:val="0"/>
            </w:pPr>
            <w:r w:rsidRPr="009B39DB">
              <w:t>удельный расход электрической эне</w:t>
            </w:r>
            <w:r w:rsidRPr="009B39DB">
              <w:t>р</w:t>
            </w:r>
            <w:r w:rsidRPr="009B39DB">
              <w:t>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Pr="001B1D80" w:rsidRDefault="001A521E" w:rsidP="00AB0DD9">
            <w:pPr>
              <w:widowControl w:val="0"/>
              <w:rPr>
                <w:sz w:val="16"/>
                <w:szCs w:val="16"/>
              </w:rPr>
            </w:pPr>
            <w:r w:rsidRPr="00834797">
              <w:rPr>
                <w:sz w:val="16"/>
                <w:szCs w:val="16"/>
              </w:rPr>
              <w:t>кВт*</w:t>
            </w:r>
            <w:proofErr w:type="gramStart"/>
            <w:r w:rsidRPr="00834797">
              <w:rPr>
                <w:sz w:val="16"/>
                <w:szCs w:val="16"/>
              </w:rPr>
              <w:t>ч</w:t>
            </w:r>
            <w:proofErr w:type="gramEnd"/>
            <w:r w:rsidRPr="00834797">
              <w:rPr>
                <w:sz w:val="16"/>
                <w:szCs w:val="16"/>
              </w:rPr>
              <w:t>/куб.</w:t>
            </w:r>
            <w:r>
              <w:rPr>
                <w:sz w:val="16"/>
                <w:szCs w:val="16"/>
              </w:rPr>
              <w:t xml:space="preserve"> </w:t>
            </w:r>
            <w:r w:rsidRPr="00834797">
              <w:rPr>
                <w:sz w:val="16"/>
                <w:szCs w:val="16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1E" w:rsidRDefault="001A521E" w:rsidP="00AB0DD9">
            <w:pPr>
              <w:widowControl w:val="0"/>
              <w:jc w:val="center"/>
            </w:pPr>
          </w:p>
          <w:p w:rsidR="001A521E" w:rsidRDefault="001A521E" w:rsidP="00AB0DD9">
            <w:pPr>
              <w:widowControl w:val="0"/>
              <w:jc w:val="center"/>
            </w:pPr>
          </w:p>
          <w:p w:rsidR="001A521E" w:rsidRPr="00A8151E" w:rsidRDefault="001A521E" w:rsidP="00AB0DD9">
            <w:pPr>
              <w:widowControl w:val="0"/>
              <w:jc w:val="center"/>
            </w:pPr>
            <w:r>
              <w:t>0,31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1E" w:rsidRDefault="001A521E" w:rsidP="00AB0DD9">
            <w:pPr>
              <w:widowControl w:val="0"/>
              <w:jc w:val="center"/>
            </w:pPr>
          </w:p>
          <w:p w:rsidR="001A521E" w:rsidRDefault="001A521E" w:rsidP="00AB0DD9">
            <w:pPr>
              <w:widowControl w:val="0"/>
              <w:jc w:val="center"/>
            </w:pPr>
          </w:p>
          <w:p w:rsidR="001A521E" w:rsidRPr="00A8151E" w:rsidRDefault="001A521E" w:rsidP="00AB0DD9">
            <w:pPr>
              <w:widowControl w:val="0"/>
              <w:jc w:val="center"/>
            </w:pPr>
            <w:r>
              <w:t>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1E" w:rsidRDefault="001A521E" w:rsidP="00AB0DD9">
            <w:pPr>
              <w:widowControl w:val="0"/>
              <w:jc w:val="center"/>
            </w:pPr>
          </w:p>
          <w:p w:rsidR="001A521E" w:rsidRDefault="001A521E" w:rsidP="00AB0DD9">
            <w:pPr>
              <w:widowControl w:val="0"/>
              <w:jc w:val="center"/>
            </w:pPr>
          </w:p>
          <w:p w:rsidR="001A521E" w:rsidRPr="00A8151E" w:rsidRDefault="001A521E" w:rsidP="00AB0DD9">
            <w:pPr>
              <w:widowControl w:val="0"/>
              <w:jc w:val="center"/>
            </w:pPr>
            <w: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1E" w:rsidRDefault="001A521E" w:rsidP="00AB0DD9">
            <w:pPr>
              <w:widowControl w:val="0"/>
              <w:jc w:val="center"/>
            </w:pPr>
          </w:p>
          <w:p w:rsidR="001A521E" w:rsidRDefault="001A521E" w:rsidP="00AB0DD9">
            <w:pPr>
              <w:widowControl w:val="0"/>
              <w:jc w:val="center"/>
            </w:pPr>
          </w:p>
          <w:p w:rsidR="001A521E" w:rsidRPr="00A8151E" w:rsidRDefault="001A521E" w:rsidP="00AB0DD9">
            <w:pPr>
              <w:widowControl w:val="0"/>
              <w:jc w:val="center"/>
            </w:pPr>
            <w: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1E" w:rsidRDefault="001A521E" w:rsidP="00AB0DD9">
            <w:pPr>
              <w:widowControl w:val="0"/>
              <w:jc w:val="center"/>
            </w:pPr>
          </w:p>
          <w:p w:rsidR="001A521E" w:rsidRDefault="001A521E" w:rsidP="00AB0DD9">
            <w:pPr>
              <w:widowControl w:val="0"/>
              <w:jc w:val="center"/>
            </w:pPr>
          </w:p>
          <w:p w:rsidR="001A521E" w:rsidRPr="00A8151E" w:rsidRDefault="001A521E" w:rsidP="00AB0DD9">
            <w:pPr>
              <w:widowControl w:val="0"/>
              <w:jc w:val="center"/>
            </w:pPr>
            <w:r>
              <w:t>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1E" w:rsidRDefault="001A521E" w:rsidP="00AB0DD9">
            <w:pPr>
              <w:widowControl w:val="0"/>
              <w:jc w:val="center"/>
            </w:pPr>
          </w:p>
          <w:p w:rsidR="001A521E" w:rsidRDefault="001A521E" w:rsidP="00AB0DD9">
            <w:pPr>
              <w:widowControl w:val="0"/>
              <w:jc w:val="center"/>
            </w:pPr>
          </w:p>
          <w:p w:rsidR="001A521E" w:rsidRPr="00A8151E" w:rsidRDefault="001A521E" w:rsidP="00AB0DD9">
            <w:pPr>
              <w:widowControl w:val="0"/>
              <w:jc w:val="center"/>
            </w:pPr>
            <w:r>
              <w:t>0,31</w:t>
            </w:r>
          </w:p>
        </w:tc>
      </w:tr>
    </w:tbl>
    <w:p w:rsidR="001A521E" w:rsidRPr="006A15DC" w:rsidRDefault="000E22E4" w:rsidP="001A521E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DF03E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</w:p>
    <w:p w:rsidR="00E86338" w:rsidRPr="00A24B35" w:rsidRDefault="008B0AD8" w:rsidP="00E86338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D14323">
        <w:rPr>
          <w:sz w:val="27"/>
          <w:szCs w:val="27"/>
        </w:rPr>
        <w:t xml:space="preserve">        </w:t>
      </w:r>
      <w:r w:rsidR="0066762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="00E86338">
        <w:rPr>
          <w:sz w:val="27"/>
          <w:szCs w:val="27"/>
        </w:rPr>
        <w:t>2.</w:t>
      </w:r>
      <w:r w:rsidR="00E86338" w:rsidRPr="00E86338">
        <w:rPr>
          <w:sz w:val="27"/>
          <w:szCs w:val="27"/>
        </w:rPr>
        <w:t xml:space="preserve"> </w:t>
      </w:r>
      <w:r w:rsidR="00E86338" w:rsidRPr="00A24B35">
        <w:rPr>
          <w:sz w:val="27"/>
          <w:szCs w:val="27"/>
        </w:rPr>
        <w:t xml:space="preserve">Настоящее постановление вступает в силу </w:t>
      </w:r>
      <w:r w:rsidR="00E86338">
        <w:rPr>
          <w:sz w:val="27"/>
          <w:szCs w:val="27"/>
        </w:rPr>
        <w:t>с момента его опубликования в информационном бюллетене органа местного самоуправления муниципального образования Верхнекамский муниципальный округ Кировской области</w:t>
      </w:r>
      <w:r w:rsidR="00E86338" w:rsidRPr="00A24B35">
        <w:rPr>
          <w:sz w:val="27"/>
          <w:szCs w:val="27"/>
        </w:rPr>
        <w:t>.</w:t>
      </w:r>
    </w:p>
    <w:p w:rsidR="00AB22B1" w:rsidRPr="00A24B35" w:rsidRDefault="00AB22B1" w:rsidP="00E86338">
      <w:pPr>
        <w:suppressAutoHyphens/>
        <w:spacing w:line="360" w:lineRule="auto"/>
        <w:jc w:val="both"/>
        <w:rPr>
          <w:sz w:val="27"/>
          <w:szCs w:val="27"/>
        </w:rPr>
      </w:pPr>
    </w:p>
    <w:p w:rsidR="008B0AD8" w:rsidRDefault="008B0AD8" w:rsidP="00AB22B1">
      <w:pPr>
        <w:tabs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</w:p>
    <w:p w:rsidR="008B0AD8" w:rsidRPr="004E1751" w:rsidRDefault="0015661D" w:rsidP="0049756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</w:t>
      </w:r>
      <w:r w:rsidR="008B0AD8" w:rsidRPr="004E1751">
        <w:rPr>
          <w:sz w:val="27"/>
          <w:szCs w:val="27"/>
        </w:rPr>
        <w:t>хнекамского</w:t>
      </w:r>
      <w:proofErr w:type="gramEnd"/>
      <w:r w:rsidR="008B0AD8" w:rsidRPr="004E1751">
        <w:rPr>
          <w:sz w:val="27"/>
          <w:szCs w:val="27"/>
        </w:rPr>
        <w:t xml:space="preserve"> </w:t>
      </w:r>
    </w:p>
    <w:p w:rsidR="008B0AD8" w:rsidRPr="004E1751" w:rsidRDefault="008B0AD8" w:rsidP="00497565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муниципального округа</w:t>
      </w:r>
      <w:r w:rsidRPr="004E1751">
        <w:rPr>
          <w:sz w:val="27"/>
          <w:szCs w:val="27"/>
        </w:rPr>
        <w:tab/>
      </w:r>
      <w:r w:rsidRPr="004E1751">
        <w:rPr>
          <w:sz w:val="27"/>
          <w:szCs w:val="27"/>
        </w:rPr>
        <w:tab/>
        <w:t xml:space="preserve">                                                      </w:t>
      </w:r>
      <w:r>
        <w:rPr>
          <w:sz w:val="27"/>
          <w:szCs w:val="27"/>
        </w:rPr>
        <w:t xml:space="preserve">    </w:t>
      </w:r>
      <w:r w:rsidR="0015661D">
        <w:rPr>
          <w:sz w:val="27"/>
          <w:szCs w:val="27"/>
        </w:rPr>
        <w:t xml:space="preserve">   И.Н. Суворов</w:t>
      </w:r>
    </w:p>
    <w:p w:rsidR="008B0AD8" w:rsidRPr="004E1751" w:rsidRDefault="008B0AD8" w:rsidP="00D0047E">
      <w:pPr>
        <w:rPr>
          <w:sz w:val="27"/>
          <w:szCs w:val="27"/>
        </w:rPr>
      </w:pPr>
      <w:r w:rsidRPr="004E1751">
        <w:rPr>
          <w:sz w:val="27"/>
          <w:szCs w:val="27"/>
        </w:rPr>
        <w:t>_____________________________________________________________________</w:t>
      </w:r>
      <w:r>
        <w:rPr>
          <w:sz w:val="27"/>
          <w:szCs w:val="27"/>
        </w:rPr>
        <w:t>___</w:t>
      </w:r>
    </w:p>
    <w:p w:rsidR="008B0AD8" w:rsidRPr="004E1751" w:rsidRDefault="008B0AD8" w:rsidP="00C61865">
      <w:pPr>
        <w:spacing w:after="480"/>
        <w:outlineLvl w:val="0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  <w:r w:rsidRPr="004E1751">
        <w:rPr>
          <w:caps/>
          <w:sz w:val="27"/>
          <w:szCs w:val="27"/>
        </w:rPr>
        <w:t>Подготовлено</w:t>
      </w:r>
    </w:p>
    <w:p w:rsidR="008B0AD8" w:rsidRPr="004E1751" w:rsidRDefault="008B0AD8" w:rsidP="007C507F">
      <w:pPr>
        <w:ind w:right="-47"/>
        <w:jc w:val="both"/>
        <w:rPr>
          <w:sz w:val="27"/>
          <w:szCs w:val="27"/>
        </w:rPr>
      </w:pPr>
    </w:p>
    <w:p w:rsidR="008B0AD8" w:rsidRPr="004E1751" w:rsidRDefault="00D73115" w:rsidP="007C507F">
      <w:pPr>
        <w:jc w:val="both"/>
        <w:rPr>
          <w:sz w:val="27"/>
          <w:szCs w:val="27"/>
        </w:rPr>
      </w:pPr>
      <w:r>
        <w:rPr>
          <w:sz w:val="27"/>
          <w:szCs w:val="27"/>
        </w:rPr>
        <w:t>Заведующий отделом</w:t>
      </w:r>
    </w:p>
    <w:p w:rsidR="008B0AD8" w:rsidRPr="004E1751" w:rsidRDefault="008B0AD8" w:rsidP="007C507F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жилищно-коммунального хозяйства                                             К.Г. Коробейников</w:t>
      </w:r>
    </w:p>
    <w:p w:rsidR="008B0AD8" w:rsidRPr="004E1751" w:rsidRDefault="008B0AD8" w:rsidP="007C507F">
      <w:pPr>
        <w:pStyle w:val="aa"/>
        <w:ind w:firstLine="0"/>
        <w:rPr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  <w:r w:rsidRPr="004E1751">
        <w:rPr>
          <w:caps/>
          <w:sz w:val="27"/>
          <w:szCs w:val="27"/>
        </w:rPr>
        <w:lastRenderedPageBreak/>
        <w:t>Согласовано</w:t>
      </w: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7D668B" w:rsidRPr="00594F8F" w:rsidRDefault="007D668B" w:rsidP="007D668B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Заместитель главы администрации </w:t>
      </w:r>
    </w:p>
    <w:p w:rsidR="007D668B" w:rsidRPr="00594F8F" w:rsidRDefault="007D668B" w:rsidP="007D668B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муниципального округа по вопросам </w:t>
      </w:r>
    </w:p>
    <w:p w:rsidR="007D668B" w:rsidRPr="00594F8F" w:rsidRDefault="007D668B" w:rsidP="007D668B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жизнеобеспечения, начальник </w:t>
      </w:r>
    </w:p>
    <w:p w:rsidR="007D668B" w:rsidRPr="00594F8F" w:rsidRDefault="007D668B" w:rsidP="007D668B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МКУ «Благоустройство»                                                  </w:t>
      </w:r>
      <w:r>
        <w:rPr>
          <w:sz w:val="27"/>
          <w:szCs w:val="27"/>
        </w:rPr>
        <w:t xml:space="preserve">            </w:t>
      </w:r>
      <w:r w:rsidRPr="00594F8F">
        <w:rPr>
          <w:sz w:val="27"/>
          <w:szCs w:val="27"/>
        </w:rPr>
        <w:t xml:space="preserve">В.С. Леонтьев                                         </w:t>
      </w:r>
    </w:p>
    <w:p w:rsidR="007D668B" w:rsidRPr="00594F8F" w:rsidRDefault="007D668B" w:rsidP="007D668B">
      <w:pPr>
        <w:jc w:val="both"/>
        <w:rPr>
          <w:caps/>
          <w:sz w:val="27"/>
          <w:szCs w:val="27"/>
        </w:rPr>
      </w:pPr>
    </w:p>
    <w:p w:rsidR="007D668B" w:rsidRPr="00594F8F" w:rsidRDefault="007D668B" w:rsidP="007D668B">
      <w:pPr>
        <w:pStyle w:val="aa"/>
        <w:ind w:firstLine="0"/>
        <w:rPr>
          <w:sz w:val="27"/>
          <w:szCs w:val="27"/>
        </w:rPr>
      </w:pPr>
    </w:p>
    <w:p w:rsidR="007D668B" w:rsidRPr="00594F8F" w:rsidRDefault="007D668B" w:rsidP="007D668B">
      <w:pPr>
        <w:jc w:val="both"/>
        <w:rPr>
          <w:sz w:val="27"/>
          <w:szCs w:val="27"/>
        </w:rPr>
      </w:pPr>
      <w:r>
        <w:rPr>
          <w:sz w:val="27"/>
          <w:szCs w:val="27"/>
        </w:rPr>
        <w:t>Консультант</w:t>
      </w:r>
      <w:r w:rsidRPr="00594F8F">
        <w:rPr>
          <w:sz w:val="27"/>
          <w:szCs w:val="27"/>
        </w:rPr>
        <w:t xml:space="preserve"> правов</w:t>
      </w:r>
      <w:r>
        <w:rPr>
          <w:sz w:val="27"/>
          <w:szCs w:val="27"/>
        </w:rPr>
        <w:t>ого</w:t>
      </w:r>
      <w:r w:rsidRPr="00594F8F">
        <w:rPr>
          <w:sz w:val="27"/>
          <w:szCs w:val="27"/>
        </w:rPr>
        <w:t xml:space="preserve"> отдел</w:t>
      </w:r>
      <w:r>
        <w:rPr>
          <w:sz w:val="27"/>
          <w:szCs w:val="27"/>
        </w:rPr>
        <w:t>а</w:t>
      </w:r>
      <w:r w:rsidRPr="00594F8F">
        <w:rPr>
          <w:sz w:val="27"/>
          <w:szCs w:val="27"/>
        </w:rPr>
        <w:t xml:space="preserve">                                      </w:t>
      </w:r>
      <w:r>
        <w:rPr>
          <w:sz w:val="27"/>
          <w:szCs w:val="27"/>
        </w:rPr>
        <w:t xml:space="preserve">               А.С. Филиппова</w:t>
      </w:r>
    </w:p>
    <w:p w:rsidR="007D668B" w:rsidRPr="00594F8F" w:rsidRDefault="007D668B" w:rsidP="007D668B">
      <w:pPr>
        <w:jc w:val="both"/>
        <w:rPr>
          <w:sz w:val="27"/>
          <w:szCs w:val="27"/>
        </w:rPr>
      </w:pPr>
    </w:p>
    <w:p w:rsidR="007D668B" w:rsidRPr="00594F8F" w:rsidRDefault="007D668B" w:rsidP="007D668B">
      <w:pPr>
        <w:spacing w:after="480"/>
        <w:outlineLvl w:val="0"/>
        <w:rPr>
          <w:caps/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1B385B" w:rsidRDefault="008B0AD8" w:rsidP="00B470F3">
      <w:pPr>
        <w:spacing w:after="480"/>
        <w:rPr>
          <w:sz w:val="28"/>
          <w:szCs w:val="28"/>
        </w:rPr>
      </w:pPr>
      <w:r w:rsidRPr="00513011">
        <w:rPr>
          <w:sz w:val="27"/>
          <w:szCs w:val="27"/>
        </w:rPr>
        <w:t xml:space="preserve">Разослать: отделу ЖКХ - 2 экз., </w:t>
      </w:r>
      <w:r>
        <w:rPr>
          <w:sz w:val="27"/>
          <w:szCs w:val="27"/>
        </w:rPr>
        <w:t>ООО «</w:t>
      </w:r>
      <w:r w:rsidR="00E86338">
        <w:rPr>
          <w:sz w:val="27"/>
          <w:szCs w:val="27"/>
        </w:rPr>
        <w:t>ДАНА</w:t>
      </w:r>
      <w:r>
        <w:rPr>
          <w:sz w:val="27"/>
          <w:szCs w:val="27"/>
        </w:rPr>
        <w:t xml:space="preserve">» </w:t>
      </w:r>
      <w:r w:rsidRPr="00513011">
        <w:rPr>
          <w:sz w:val="27"/>
          <w:szCs w:val="27"/>
        </w:rPr>
        <w:t xml:space="preserve"> – 1 экз., </w:t>
      </w:r>
      <w:r w:rsidRPr="001B385B">
        <w:rPr>
          <w:sz w:val="28"/>
          <w:szCs w:val="28"/>
        </w:rPr>
        <w:t xml:space="preserve">                                     </w:t>
      </w:r>
    </w:p>
    <w:p w:rsidR="008B0AD8" w:rsidRPr="00A70AEE" w:rsidRDefault="008B0AD8" w:rsidP="0094354C">
      <w:pPr>
        <w:pStyle w:val="ae"/>
        <w:rPr>
          <w:sz w:val="27"/>
          <w:szCs w:val="27"/>
        </w:rPr>
      </w:pPr>
      <w:r w:rsidRPr="00A70AEE">
        <w:rPr>
          <w:sz w:val="27"/>
          <w:szCs w:val="27"/>
        </w:rPr>
        <w:t xml:space="preserve">                                                                                                                                         </w:t>
      </w:r>
    </w:p>
    <w:p w:rsidR="008B0AD8" w:rsidRPr="006A15DC" w:rsidRDefault="008B0AD8" w:rsidP="005E71FD">
      <w:pPr>
        <w:pStyle w:val="ae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</w:p>
    <w:p w:rsidR="008B0AD8" w:rsidRPr="006A15DC" w:rsidRDefault="008B0AD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8B0AD8" w:rsidRPr="006A15DC" w:rsidSect="002D282E">
      <w:headerReference w:type="default" r:id="rId9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78A" w:rsidRDefault="00BE578A" w:rsidP="00E43598">
      <w:pPr>
        <w:pStyle w:val="Iioaioo"/>
      </w:pPr>
      <w:r>
        <w:separator/>
      </w:r>
    </w:p>
  </w:endnote>
  <w:endnote w:type="continuationSeparator" w:id="0">
    <w:p w:rsidR="00BE578A" w:rsidRDefault="00BE578A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78A" w:rsidRDefault="00BE578A" w:rsidP="00E43598">
      <w:pPr>
        <w:pStyle w:val="Iioaioo"/>
      </w:pPr>
      <w:r>
        <w:separator/>
      </w:r>
    </w:p>
  </w:footnote>
  <w:footnote w:type="continuationSeparator" w:id="0">
    <w:p w:rsidR="00BE578A" w:rsidRDefault="00BE578A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B0B" w:rsidRDefault="00727B0B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794F">
      <w:rPr>
        <w:noProof/>
      </w:rPr>
      <w:t>7</w:t>
    </w:r>
    <w:r>
      <w:rPr>
        <w:noProof/>
      </w:rPr>
      <w:fldChar w:fldCharType="end"/>
    </w:r>
  </w:p>
  <w:p w:rsidR="00727B0B" w:rsidRDefault="00727B0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15B90BA5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B2B78BE"/>
    <w:multiLevelType w:val="multilevel"/>
    <w:tmpl w:val="9500C8B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47AA"/>
    <w:rsid w:val="00006E75"/>
    <w:rsid w:val="0001195D"/>
    <w:rsid w:val="0001473C"/>
    <w:rsid w:val="000242D4"/>
    <w:rsid w:val="000273DA"/>
    <w:rsid w:val="0002799E"/>
    <w:rsid w:val="00037D4B"/>
    <w:rsid w:val="00043155"/>
    <w:rsid w:val="00044553"/>
    <w:rsid w:val="00056933"/>
    <w:rsid w:val="00070251"/>
    <w:rsid w:val="00072968"/>
    <w:rsid w:val="00073283"/>
    <w:rsid w:val="000733FE"/>
    <w:rsid w:val="00077D63"/>
    <w:rsid w:val="000862B4"/>
    <w:rsid w:val="00086C76"/>
    <w:rsid w:val="00087769"/>
    <w:rsid w:val="00094933"/>
    <w:rsid w:val="00094B47"/>
    <w:rsid w:val="000967B7"/>
    <w:rsid w:val="000A0E49"/>
    <w:rsid w:val="000A15CB"/>
    <w:rsid w:val="000A7597"/>
    <w:rsid w:val="000B2E58"/>
    <w:rsid w:val="000B7D32"/>
    <w:rsid w:val="000C0039"/>
    <w:rsid w:val="000D3AB9"/>
    <w:rsid w:val="000E1678"/>
    <w:rsid w:val="000E22E4"/>
    <w:rsid w:val="000E35C1"/>
    <w:rsid w:val="000E45DF"/>
    <w:rsid w:val="000E481B"/>
    <w:rsid w:val="000E67CA"/>
    <w:rsid w:val="000F0DF3"/>
    <w:rsid w:val="000F13FF"/>
    <w:rsid w:val="000F25A1"/>
    <w:rsid w:val="000F4271"/>
    <w:rsid w:val="000F4FAC"/>
    <w:rsid w:val="001004F1"/>
    <w:rsid w:val="00101D4E"/>
    <w:rsid w:val="00103062"/>
    <w:rsid w:val="001034FB"/>
    <w:rsid w:val="001145A5"/>
    <w:rsid w:val="001155EB"/>
    <w:rsid w:val="00117366"/>
    <w:rsid w:val="0012330E"/>
    <w:rsid w:val="00126857"/>
    <w:rsid w:val="0012767E"/>
    <w:rsid w:val="00146123"/>
    <w:rsid w:val="00154089"/>
    <w:rsid w:val="00154335"/>
    <w:rsid w:val="0015661D"/>
    <w:rsid w:val="00170B5A"/>
    <w:rsid w:val="00180E76"/>
    <w:rsid w:val="001850AB"/>
    <w:rsid w:val="001857BD"/>
    <w:rsid w:val="00190CF1"/>
    <w:rsid w:val="001915CE"/>
    <w:rsid w:val="001A521E"/>
    <w:rsid w:val="001B385B"/>
    <w:rsid w:val="001B4687"/>
    <w:rsid w:val="001B7728"/>
    <w:rsid w:val="001B7A07"/>
    <w:rsid w:val="001D4E51"/>
    <w:rsid w:val="001D61BF"/>
    <w:rsid w:val="001D6303"/>
    <w:rsid w:val="001D7489"/>
    <w:rsid w:val="001F3761"/>
    <w:rsid w:val="001F44D3"/>
    <w:rsid w:val="001F45BB"/>
    <w:rsid w:val="001F4A0B"/>
    <w:rsid w:val="00205418"/>
    <w:rsid w:val="002148BD"/>
    <w:rsid w:val="0022673D"/>
    <w:rsid w:val="0023265B"/>
    <w:rsid w:val="002358CC"/>
    <w:rsid w:val="00237601"/>
    <w:rsid w:val="0024313F"/>
    <w:rsid w:val="00243F58"/>
    <w:rsid w:val="00245A43"/>
    <w:rsid w:val="00250197"/>
    <w:rsid w:val="0025127D"/>
    <w:rsid w:val="00263528"/>
    <w:rsid w:val="002635DB"/>
    <w:rsid w:val="00267A22"/>
    <w:rsid w:val="00273A3F"/>
    <w:rsid w:val="00276256"/>
    <w:rsid w:val="002877B0"/>
    <w:rsid w:val="00287C30"/>
    <w:rsid w:val="0029137E"/>
    <w:rsid w:val="002A11CA"/>
    <w:rsid w:val="002A45FF"/>
    <w:rsid w:val="002B09B6"/>
    <w:rsid w:val="002B14F3"/>
    <w:rsid w:val="002B2742"/>
    <w:rsid w:val="002B4AE9"/>
    <w:rsid w:val="002B606A"/>
    <w:rsid w:val="002C3FBF"/>
    <w:rsid w:val="002C56B7"/>
    <w:rsid w:val="002D0696"/>
    <w:rsid w:val="002D227B"/>
    <w:rsid w:val="002D282E"/>
    <w:rsid w:val="002D4747"/>
    <w:rsid w:val="002D5F44"/>
    <w:rsid w:val="002E3790"/>
    <w:rsid w:val="002E490E"/>
    <w:rsid w:val="002F644A"/>
    <w:rsid w:val="00301267"/>
    <w:rsid w:val="00302FE8"/>
    <w:rsid w:val="0030512C"/>
    <w:rsid w:val="00307F75"/>
    <w:rsid w:val="00317B43"/>
    <w:rsid w:val="00320716"/>
    <w:rsid w:val="00323165"/>
    <w:rsid w:val="00326260"/>
    <w:rsid w:val="0032694A"/>
    <w:rsid w:val="00326F01"/>
    <w:rsid w:val="0033053A"/>
    <w:rsid w:val="0033375F"/>
    <w:rsid w:val="00342152"/>
    <w:rsid w:val="00343BE3"/>
    <w:rsid w:val="00352D67"/>
    <w:rsid w:val="00357A1E"/>
    <w:rsid w:val="00360942"/>
    <w:rsid w:val="00363889"/>
    <w:rsid w:val="00366FAB"/>
    <w:rsid w:val="0036780B"/>
    <w:rsid w:val="00377BC7"/>
    <w:rsid w:val="00396B80"/>
    <w:rsid w:val="003A2242"/>
    <w:rsid w:val="003A319C"/>
    <w:rsid w:val="003A50C8"/>
    <w:rsid w:val="003B05D6"/>
    <w:rsid w:val="003B244B"/>
    <w:rsid w:val="003C21F8"/>
    <w:rsid w:val="003C71AE"/>
    <w:rsid w:val="003D63B0"/>
    <w:rsid w:val="003E48F2"/>
    <w:rsid w:val="003E7158"/>
    <w:rsid w:val="003E73AC"/>
    <w:rsid w:val="003F6267"/>
    <w:rsid w:val="003F794F"/>
    <w:rsid w:val="00401EEB"/>
    <w:rsid w:val="00410A55"/>
    <w:rsid w:val="0041116D"/>
    <w:rsid w:val="00414C2E"/>
    <w:rsid w:val="004218B7"/>
    <w:rsid w:val="00423364"/>
    <w:rsid w:val="00427A7F"/>
    <w:rsid w:val="00433C89"/>
    <w:rsid w:val="00443166"/>
    <w:rsid w:val="00446BAD"/>
    <w:rsid w:val="00453CED"/>
    <w:rsid w:val="004568B6"/>
    <w:rsid w:val="00460411"/>
    <w:rsid w:val="00466941"/>
    <w:rsid w:val="00473A19"/>
    <w:rsid w:val="00473E91"/>
    <w:rsid w:val="004769A7"/>
    <w:rsid w:val="00480681"/>
    <w:rsid w:val="00487007"/>
    <w:rsid w:val="00493822"/>
    <w:rsid w:val="00497565"/>
    <w:rsid w:val="004A4807"/>
    <w:rsid w:val="004B6257"/>
    <w:rsid w:val="004C4D03"/>
    <w:rsid w:val="004C605D"/>
    <w:rsid w:val="004C72F3"/>
    <w:rsid w:val="004D0EDB"/>
    <w:rsid w:val="004D10F3"/>
    <w:rsid w:val="004D45FD"/>
    <w:rsid w:val="004E1751"/>
    <w:rsid w:val="004F345F"/>
    <w:rsid w:val="00500CD9"/>
    <w:rsid w:val="00513011"/>
    <w:rsid w:val="00516850"/>
    <w:rsid w:val="00525FC2"/>
    <w:rsid w:val="00526863"/>
    <w:rsid w:val="00527373"/>
    <w:rsid w:val="005308FB"/>
    <w:rsid w:val="005312AD"/>
    <w:rsid w:val="00531D59"/>
    <w:rsid w:val="00533276"/>
    <w:rsid w:val="005475F1"/>
    <w:rsid w:val="00547ADE"/>
    <w:rsid w:val="00553235"/>
    <w:rsid w:val="005619A5"/>
    <w:rsid w:val="005711C8"/>
    <w:rsid w:val="00572745"/>
    <w:rsid w:val="00581954"/>
    <w:rsid w:val="005821D3"/>
    <w:rsid w:val="0059234F"/>
    <w:rsid w:val="00595F05"/>
    <w:rsid w:val="005A032D"/>
    <w:rsid w:val="005A5868"/>
    <w:rsid w:val="005A5A04"/>
    <w:rsid w:val="005B249D"/>
    <w:rsid w:val="005C2548"/>
    <w:rsid w:val="005C4888"/>
    <w:rsid w:val="005C5FE7"/>
    <w:rsid w:val="005C6583"/>
    <w:rsid w:val="005D2B00"/>
    <w:rsid w:val="005D512C"/>
    <w:rsid w:val="005D5B96"/>
    <w:rsid w:val="005D7968"/>
    <w:rsid w:val="005E1D04"/>
    <w:rsid w:val="005E71FD"/>
    <w:rsid w:val="005F10C2"/>
    <w:rsid w:val="005F275F"/>
    <w:rsid w:val="005F32AA"/>
    <w:rsid w:val="006023C0"/>
    <w:rsid w:val="006037AD"/>
    <w:rsid w:val="006062B6"/>
    <w:rsid w:val="00614021"/>
    <w:rsid w:val="00621341"/>
    <w:rsid w:val="00621ED5"/>
    <w:rsid w:val="006325F5"/>
    <w:rsid w:val="00641766"/>
    <w:rsid w:val="006419A6"/>
    <w:rsid w:val="00644464"/>
    <w:rsid w:val="00645900"/>
    <w:rsid w:val="00647E8F"/>
    <w:rsid w:val="00650A55"/>
    <w:rsid w:val="006613D4"/>
    <w:rsid w:val="00664756"/>
    <w:rsid w:val="00665497"/>
    <w:rsid w:val="00667629"/>
    <w:rsid w:val="00667D06"/>
    <w:rsid w:val="0067065A"/>
    <w:rsid w:val="006768E4"/>
    <w:rsid w:val="00680EC6"/>
    <w:rsid w:val="006903C4"/>
    <w:rsid w:val="00692F1B"/>
    <w:rsid w:val="0069399A"/>
    <w:rsid w:val="0069626D"/>
    <w:rsid w:val="006967B6"/>
    <w:rsid w:val="006A044D"/>
    <w:rsid w:val="006A13FA"/>
    <w:rsid w:val="006A15DC"/>
    <w:rsid w:val="006A3DB3"/>
    <w:rsid w:val="006A5A83"/>
    <w:rsid w:val="006C245A"/>
    <w:rsid w:val="006C63E4"/>
    <w:rsid w:val="006C72C1"/>
    <w:rsid w:val="006D14AD"/>
    <w:rsid w:val="006D5E93"/>
    <w:rsid w:val="006D6D9D"/>
    <w:rsid w:val="006F2547"/>
    <w:rsid w:val="007015EF"/>
    <w:rsid w:val="007068EC"/>
    <w:rsid w:val="0071003C"/>
    <w:rsid w:val="00712590"/>
    <w:rsid w:val="00714160"/>
    <w:rsid w:val="00715C74"/>
    <w:rsid w:val="007212ED"/>
    <w:rsid w:val="0072479E"/>
    <w:rsid w:val="00725FF4"/>
    <w:rsid w:val="007266F4"/>
    <w:rsid w:val="00727B0B"/>
    <w:rsid w:val="00731726"/>
    <w:rsid w:val="00736E11"/>
    <w:rsid w:val="0074002F"/>
    <w:rsid w:val="0074644A"/>
    <w:rsid w:val="00747952"/>
    <w:rsid w:val="00754657"/>
    <w:rsid w:val="0076429C"/>
    <w:rsid w:val="007667DB"/>
    <w:rsid w:val="007738E6"/>
    <w:rsid w:val="00774BF8"/>
    <w:rsid w:val="0078116C"/>
    <w:rsid w:val="00782BE8"/>
    <w:rsid w:val="0078449D"/>
    <w:rsid w:val="00784619"/>
    <w:rsid w:val="00785381"/>
    <w:rsid w:val="007901B6"/>
    <w:rsid w:val="007914FD"/>
    <w:rsid w:val="00797784"/>
    <w:rsid w:val="007A0A20"/>
    <w:rsid w:val="007B0B60"/>
    <w:rsid w:val="007B7362"/>
    <w:rsid w:val="007C379D"/>
    <w:rsid w:val="007C507F"/>
    <w:rsid w:val="007D27EF"/>
    <w:rsid w:val="007D4C79"/>
    <w:rsid w:val="007D668B"/>
    <w:rsid w:val="007E11A6"/>
    <w:rsid w:val="007E27BD"/>
    <w:rsid w:val="007E4AE2"/>
    <w:rsid w:val="007E5CEA"/>
    <w:rsid w:val="00804679"/>
    <w:rsid w:val="008065B3"/>
    <w:rsid w:val="008072C8"/>
    <w:rsid w:val="00807FF4"/>
    <w:rsid w:val="00811503"/>
    <w:rsid w:val="0081460D"/>
    <w:rsid w:val="008160D7"/>
    <w:rsid w:val="008226AE"/>
    <w:rsid w:val="008226D5"/>
    <w:rsid w:val="0082382E"/>
    <w:rsid w:val="00826EC0"/>
    <w:rsid w:val="008301FE"/>
    <w:rsid w:val="008334AB"/>
    <w:rsid w:val="008349BF"/>
    <w:rsid w:val="00841070"/>
    <w:rsid w:val="00842ACC"/>
    <w:rsid w:val="00845640"/>
    <w:rsid w:val="00847B47"/>
    <w:rsid w:val="00851DA1"/>
    <w:rsid w:val="00854C25"/>
    <w:rsid w:val="0085522A"/>
    <w:rsid w:val="00860FD4"/>
    <w:rsid w:val="008645DA"/>
    <w:rsid w:val="00867351"/>
    <w:rsid w:val="008677E9"/>
    <w:rsid w:val="0086799A"/>
    <w:rsid w:val="00876F67"/>
    <w:rsid w:val="008877EA"/>
    <w:rsid w:val="008A16A7"/>
    <w:rsid w:val="008B0AD8"/>
    <w:rsid w:val="008B5AD0"/>
    <w:rsid w:val="008C3BC2"/>
    <w:rsid w:val="008C3BCC"/>
    <w:rsid w:val="008C4533"/>
    <w:rsid w:val="008C612D"/>
    <w:rsid w:val="008D0A2D"/>
    <w:rsid w:val="008D70FB"/>
    <w:rsid w:val="008E4681"/>
    <w:rsid w:val="008F116F"/>
    <w:rsid w:val="008F5A6C"/>
    <w:rsid w:val="00902715"/>
    <w:rsid w:val="00902DC6"/>
    <w:rsid w:val="00904B73"/>
    <w:rsid w:val="0090510B"/>
    <w:rsid w:val="0091012F"/>
    <w:rsid w:val="00911DC6"/>
    <w:rsid w:val="00912BA1"/>
    <w:rsid w:val="00912F89"/>
    <w:rsid w:val="009178A8"/>
    <w:rsid w:val="009200A6"/>
    <w:rsid w:val="00923522"/>
    <w:rsid w:val="009242F9"/>
    <w:rsid w:val="00924DE0"/>
    <w:rsid w:val="00925A81"/>
    <w:rsid w:val="00941A0D"/>
    <w:rsid w:val="00942855"/>
    <w:rsid w:val="0094354C"/>
    <w:rsid w:val="0094474C"/>
    <w:rsid w:val="00945910"/>
    <w:rsid w:val="00947921"/>
    <w:rsid w:val="0095133D"/>
    <w:rsid w:val="009529D3"/>
    <w:rsid w:val="009535AA"/>
    <w:rsid w:val="00955509"/>
    <w:rsid w:val="00964C9F"/>
    <w:rsid w:val="0097106C"/>
    <w:rsid w:val="00971802"/>
    <w:rsid w:val="009728D4"/>
    <w:rsid w:val="00973117"/>
    <w:rsid w:val="009757F3"/>
    <w:rsid w:val="00976640"/>
    <w:rsid w:val="00976D4F"/>
    <w:rsid w:val="00992B8F"/>
    <w:rsid w:val="009A1CC3"/>
    <w:rsid w:val="009A29E0"/>
    <w:rsid w:val="009A6519"/>
    <w:rsid w:val="009B43E4"/>
    <w:rsid w:val="009B677A"/>
    <w:rsid w:val="009B6D83"/>
    <w:rsid w:val="009C1A55"/>
    <w:rsid w:val="009C2EAD"/>
    <w:rsid w:val="009C5721"/>
    <w:rsid w:val="009D3067"/>
    <w:rsid w:val="009D30B4"/>
    <w:rsid w:val="009D6AD0"/>
    <w:rsid w:val="009E0261"/>
    <w:rsid w:val="009E2B68"/>
    <w:rsid w:val="009E3C1F"/>
    <w:rsid w:val="009E4A16"/>
    <w:rsid w:val="009E4C09"/>
    <w:rsid w:val="009E6DC1"/>
    <w:rsid w:val="009F7F4F"/>
    <w:rsid w:val="00A067D2"/>
    <w:rsid w:val="00A077A8"/>
    <w:rsid w:val="00A12475"/>
    <w:rsid w:val="00A225DD"/>
    <w:rsid w:val="00A31185"/>
    <w:rsid w:val="00A3157A"/>
    <w:rsid w:val="00A32A58"/>
    <w:rsid w:val="00A35DDA"/>
    <w:rsid w:val="00A428B5"/>
    <w:rsid w:val="00A46C82"/>
    <w:rsid w:val="00A47B85"/>
    <w:rsid w:val="00A55BA1"/>
    <w:rsid w:val="00A6086C"/>
    <w:rsid w:val="00A64089"/>
    <w:rsid w:val="00A64EE3"/>
    <w:rsid w:val="00A70AEE"/>
    <w:rsid w:val="00A718D4"/>
    <w:rsid w:val="00A732C8"/>
    <w:rsid w:val="00A73F09"/>
    <w:rsid w:val="00A850F8"/>
    <w:rsid w:val="00A87E9B"/>
    <w:rsid w:val="00A94A96"/>
    <w:rsid w:val="00A97305"/>
    <w:rsid w:val="00AB1083"/>
    <w:rsid w:val="00AB22B1"/>
    <w:rsid w:val="00AB7A5E"/>
    <w:rsid w:val="00AC18A7"/>
    <w:rsid w:val="00AC5659"/>
    <w:rsid w:val="00AD379D"/>
    <w:rsid w:val="00AD445F"/>
    <w:rsid w:val="00AD62F7"/>
    <w:rsid w:val="00AD6309"/>
    <w:rsid w:val="00AE3DD6"/>
    <w:rsid w:val="00AE5F68"/>
    <w:rsid w:val="00AE78C5"/>
    <w:rsid w:val="00AF1499"/>
    <w:rsid w:val="00AF3424"/>
    <w:rsid w:val="00AF386B"/>
    <w:rsid w:val="00AF59D6"/>
    <w:rsid w:val="00AF6F99"/>
    <w:rsid w:val="00B0048E"/>
    <w:rsid w:val="00B038E3"/>
    <w:rsid w:val="00B06362"/>
    <w:rsid w:val="00B132A9"/>
    <w:rsid w:val="00B2119D"/>
    <w:rsid w:val="00B218D4"/>
    <w:rsid w:val="00B245B1"/>
    <w:rsid w:val="00B2468E"/>
    <w:rsid w:val="00B331F1"/>
    <w:rsid w:val="00B44D48"/>
    <w:rsid w:val="00B470F3"/>
    <w:rsid w:val="00B51DBE"/>
    <w:rsid w:val="00B61DE5"/>
    <w:rsid w:val="00B63F1A"/>
    <w:rsid w:val="00B719D6"/>
    <w:rsid w:val="00B71D2B"/>
    <w:rsid w:val="00B777F8"/>
    <w:rsid w:val="00B77E66"/>
    <w:rsid w:val="00B83669"/>
    <w:rsid w:val="00B83B89"/>
    <w:rsid w:val="00B84B67"/>
    <w:rsid w:val="00B91145"/>
    <w:rsid w:val="00B9330E"/>
    <w:rsid w:val="00B935B8"/>
    <w:rsid w:val="00BA24DF"/>
    <w:rsid w:val="00BA3C9E"/>
    <w:rsid w:val="00BA5538"/>
    <w:rsid w:val="00BB4EC4"/>
    <w:rsid w:val="00BB6916"/>
    <w:rsid w:val="00BB6E41"/>
    <w:rsid w:val="00BC4952"/>
    <w:rsid w:val="00BC5EAB"/>
    <w:rsid w:val="00BC6C81"/>
    <w:rsid w:val="00BD5213"/>
    <w:rsid w:val="00BE033C"/>
    <w:rsid w:val="00BE3216"/>
    <w:rsid w:val="00BE44EF"/>
    <w:rsid w:val="00BE578A"/>
    <w:rsid w:val="00BE6499"/>
    <w:rsid w:val="00BE7E61"/>
    <w:rsid w:val="00BF2543"/>
    <w:rsid w:val="00BF2A1C"/>
    <w:rsid w:val="00BF64D8"/>
    <w:rsid w:val="00BF6A98"/>
    <w:rsid w:val="00BF6F9B"/>
    <w:rsid w:val="00BF723D"/>
    <w:rsid w:val="00C01277"/>
    <w:rsid w:val="00C01592"/>
    <w:rsid w:val="00C037B5"/>
    <w:rsid w:val="00C0499D"/>
    <w:rsid w:val="00C11B7D"/>
    <w:rsid w:val="00C12639"/>
    <w:rsid w:val="00C22B8E"/>
    <w:rsid w:val="00C27DBC"/>
    <w:rsid w:val="00C318E9"/>
    <w:rsid w:val="00C37CD7"/>
    <w:rsid w:val="00C43DBB"/>
    <w:rsid w:val="00C44D88"/>
    <w:rsid w:val="00C4730B"/>
    <w:rsid w:val="00C5101C"/>
    <w:rsid w:val="00C52218"/>
    <w:rsid w:val="00C523C9"/>
    <w:rsid w:val="00C524C4"/>
    <w:rsid w:val="00C57E89"/>
    <w:rsid w:val="00C61865"/>
    <w:rsid w:val="00C63C9C"/>
    <w:rsid w:val="00C75FF9"/>
    <w:rsid w:val="00C76499"/>
    <w:rsid w:val="00C84B52"/>
    <w:rsid w:val="00C86F0F"/>
    <w:rsid w:val="00C9229D"/>
    <w:rsid w:val="00CA22A6"/>
    <w:rsid w:val="00CA2655"/>
    <w:rsid w:val="00CA7D34"/>
    <w:rsid w:val="00CB540F"/>
    <w:rsid w:val="00CC703F"/>
    <w:rsid w:val="00CD3494"/>
    <w:rsid w:val="00CD4317"/>
    <w:rsid w:val="00CD6C30"/>
    <w:rsid w:val="00CE5425"/>
    <w:rsid w:val="00D0047E"/>
    <w:rsid w:val="00D011E4"/>
    <w:rsid w:val="00D01F70"/>
    <w:rsid w:val="00D04F62"/>
    <w:rsid w:val="00D06526"/>
    <w:rsid w:val="00D1119D"/>
    <w:rsid w:val="00D139E8"/>
    <w:rsid w:val="00D14323"/>
    <w:rsid w:val="00D1552F"/>
    <w:rsid w:val="00D234FF"/>
    <w:rsid w:val="00D2683A"/>
    <w:rsid w:val="00D42212"/>
    <w:rsid w:val="00D444CC"/>
    <w:rsid w:val="00D51A30"/>
    <w:rsid w:val="00D52040"/>
    <w:rsid w:val="00D52B49"/>
    <w:rsid w:val="00D54B24"/>
    <w:rsid w:val="00D57DEC"/>
    <w:rsid w:val="00D60FAC"/>
    <w:rsid w:val="00D62C90"/>
    <w:rsid w:val="00D637B8"/>
    <w:rsid w:val="00D643B1"/>
    <w:rsid w:val="00D661F2"/>
    <w:rsid w:val="00D73115"/>
    <w:rsid w:val="00D81B25"/>
    <w:rsid w:val="00D83C55"/>
    <w:rsid w:val="00D86A8A"/>
    <w:rsid w:val="00D92051"/>
    <w:rsid w:val="00DA0207"/>
    <w:rsid w:val="00DB0EDB"/>
    <w:rsid w:val="00DB1592"/>
    <w:rsid w:val="00DB2A9F"/>
    <w:rsid w:val="00DB64A1"/>
    <w:rsid w:val="00DC591F"/>
    <w:rsid w:val="00DD0BBD"/>
    <w:rsid w:val="00DD3563"/>
    <w:rsid w:val="00DD43F9"/>
    <w:rsid w:val="00DE06A6"/>
    <w:rsid w:val="00DE78A9"/>
    <w:rsid w:val="00DF03E4"/>
    <w:rsid w:val="00DF12F1"/>
    <w:rsid w:val="00DF405B"/>
    <w:rsid w:val="00DF5A83"/>
    <w:rsid w:val="00DF7A81"/>
    <w:rsid w:val="00E13C52"/>
    <w:rsid w:val="00E212F7"/>
    <w:rsid w:val="00E22FBC"/>
    <w:rsid w:val="00E27F78"/>
    <w:rsid w:val="00E32D26"/>
    <w:rsid w:val="00E352C5"/>
    <w:rsid w:val="00E375A5"/>
    <w:rsid w:val="00E37E95"/>
    <w:rsid w:val="00E40FCE"/>
    <w:rsid w:val="00E43598"/>
    <w:rsid w:val="00E45D00"/>
    <w:rsid w:val="00E52341"/>
    <w:rsid w:val="00E635C2"/>
    <w:rsid w:val="00E76B61"/>
    <w:rsid w:val="00E811DF"/>
    <w:rsid w:val="00E85813"/>
    <w:rsid w:val="00E86338"/>
    <w:rsid w:val="00E866B5"/>
    <w:rsid w:val="00EA5960"/>
    <w:rsid w:val="00EB2466"/>
    <w:rsid w:val="00EC464E"/>
    <w:rsid w:val="00EC496E"/>
    <w:rsid w:val="00ED25C3"/>
    <w:rsid w:val="00ED31A6"/>
    <w:rsid w:val="00ED5AED"/>
    <w:rsid w:val="00EE3E14"/>
    <w:rsid w:val="00EE7B66"/>
    <w:rsid w:val="00EF39A0"/>
    <w:rsid w:val="00EF3ADA"/>
    <w:rsid w:val="00EF651F"/>
    <w:rsid w:val="00F00C67"/>
    <w:rsid w:val="00F10A74"/>
    <w:rsid w:val="00F14F77"/>
    <w:rsid w:val="00F15BA8"/>
    <w:rsid w:val="00F21C08"/>
    <w:rsid w:val="00F225F3"/>
    <w:rsid w:val="00F22EBD"/>
    <w:rsid w:val="00F41795"/>
    <w:rsid w:val="00F45310"/>
    <w:rsid w:val="00F51806"/>
    <w:rsid w:val="00F54219"/>
    <w:rsid w:val="00F55965"/>
    <w:rsid w:val="00F56096"/>
    <w:rsid w:val="00F60B77"/>
    <w:rsid w:val="00F6210A"/>
    <w:rsid w:val="00F770BE"/>
    <w:rsid w:val="00F8673B"/>
    <w:rsid w:val="00F926C5"/>
    <w:rsid w:val="00F92CB8"/>
    <w:rsid w:val="00F95DAF"/>
    <w:rsid w:val="00F96BD1"/>
    <w:rsid w:val="00FA2763"/>
    <w:rsid w:val="00FA53B8"/>
    <w:rsid w:val="00FA7212"/>
    <w:rsid w:val="00FA79A3"/>
    <w:rsid w:val="00FB0125"/>
    <w:rsid w:val="00FB337C"/>
    <w:rsid w:val="00FB5A86"/>
    <w:rsid w:val="00FC00FF"/>
    <w:rsid w:val="00FC6203"/>
    <w:rsid w:val="00FD058D"/>
    <w:rsid w:val="00FD5B28"/>
    <w:rsid w:val="00FE2BD4"/>
    <w:rsid w:val="00FE4A9D"/>
    <w:rsid w:val="00FE4B02"/>
    <w:rsid w:val="00FE5978"/>
    <w:rsid w:val="00FE7136"/>
    <w:rsid w:val="00FE7DC8"/>
    <w:rsid w:val="00FF0D3D"/>
    <w:rsid w:val="00FF5B44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34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34"/>
    <w:locked/>
    <w:rsid w:val="00190CF1"/>
    <w:rPr>
      <w:rFonts w:ascii="Calibri" w:eastAsia="Times New Roman" w:hAnsi="Calibri"/>
      <w:sz w:val="22"/>
      <w:lang w:eastAsia="en-US"/>
    </w:rPr>
  </w:style>
  <w:style w:type="character" w:customStyle="1" w:styleId="afb">
    <w:name w:val="Основной текст_"/>
    <w:link w:val="14"/>
    <w:locked/>
    <w:rsid w:val="009B43E4"/>
    <w:rPr>
      <w:rFonts w:ascii="Arial" w:hAnsi="Arial"/>
      <w:spacing w:val="-10"/>
      <w:sz w:val="25"/>
      <w:shd w:val="clear" w:color="auto" w:fill="FFFFFF"/>
    </w:rPr>
  </w:style>
  <w:style w:type="paragraph" w:customStyle="1" w:styleId="14">
    <w:name w:val="Основной текст1"/>
    <w:basedOn w:val="a"/>
    <w:link w:val="afb"/>
    <w:rsid w:val="009B43E4"/>
    <w:pPr>
      <w:shd w:val="clear" w:color="auto" w:fill="FFFFFF"/>
      <w:spacing w:before="180" w:after="180" w:line="274" w:lineRule="exact"/>
      <w:jc w:val="both"/>
    </w:pPr>
    <w:rPr>
      <w:rFonts w:ascii="Arial" w:hAnsi="Arial"/>
      <w:spacing w:val="-10"/>
      <w:sz w:val="25"/>
      <w:szCs w:val="22"/>
    </w:rPr>
  </w:style>
  <w:style w:type="paragraph" w:customStyle="1" w:styleId="afc">
    <w:name w:val="Знак Знак Знак Знак Знак Знак"/>
    <w:basedOn w:val="a"/>
    <w:rsid w:val="00AB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markedcontent">
    <w:name w:val="markedcontent"/>
    <w:basedOn w:val="a0"/>
    <w:rsid w:val="0024313F"/>
  </w:style>
  <w:style w:type="paragraph" w:customStyle="1" w:styleId="ConsPlusTitle">
    <w:name w:val="ConsPlusTitle"/>
    <w:rsid w:val="001A521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34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34"/>
    <w:locked/>
    <w:rsid w:val="00190CF1"/>
    <w:rPr>
      <w:rFonts w:ascii="Calibri" w:eastAsia="Times New Roman" w:hAnsi="Calibri"/>
      <w:sz w:val="22"/>
      <w:lang w:eastAsia="en-US"/>
    </w:rPr>
  </w:style>
  <w:style w:type="character" w:customStyle="1" w:styleId="afb">
    <w:name w:val="Основной текст_"/>
    <w:link w:val="14"/>
    <w:locked/>
    <w:rsid w:val="009B43E4"/>
    <w:rPr>
      <w:rFonts w:ascii="Arial" w:hAnsi="Arial"/>
      <w:spacing w:val="-10"/>
      <w:sz w:val="25"/>
      <w:shd w:val="clear" w:color="auto" w:fill="FFFFFF"/>
    </w:rPr>
  </w:style>
  <w:style w:type="paragraph" w:customStyle="1" w:styleId="14">
    <w:name w:val="Основной текст1"/>
    <w:basedOn w:val="a"/>
    <w:link w:val="afb"/>
    <w:rsid w:val="009B43E4"/>
    <w:pPr>
      <w:shd w:val="clear" w:color="auto" w:fill="FFFFFF"/>
      <w:spacing w:before="180" w:after="180" w:line="274" w:lineRule="exact"/>
      <w:jc w:val="both"/>
    </w:pPr>
    <w:rPr>
      <w:rFonts w:ascii="Arial" w:hAnsi="Arial"/>
      <w:spacing w:val="-10"/>
      <w:sz w:val="25"/>
      <w:szCs w:val="22"/>
    </w:rPr>
  </w:style>
  <w:style w:type="paragraph" w:customStyle="1" w:styleId="afc">
    <w:name w:val="Знак Знак Знак Знак Знак Знак"/>
    <w:basedOn w:val="a"/>
    <w:rsid w:val="00AB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markedcontent">
    <w:name w:val="markedcontent"/>
    <w:basedOn w:val="a0"/>
    <w:rsid w:val="0024313F"/>
  </w:style>
  <w:style w:type="paragraph" w:customStyle="1" w:styleId="ConsPlusTitle">
    <w:name w:val="ConsPlusTitle"/>
    <w:rsid w:val="001A521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1690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3</cp:revision>
  <cp:lastPrinted>2024-03-05T11:21:00Z</cp:lastPrinted>
  <dcterms:created xsi:type="dcterms:W3CDTF">2024-03-06T06:40:00Z</dcterms:created>
  <dcterms:modified xsi:type="dcterms:W3CDTF">2024-03-11T07:24:00Z</dcterms:modified>
</cp:coreProperties>
</file>