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9B1EFA" w:rsidP="009B1EFA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bookmarkStart w:id="0" w:name="_GoBack"/>
            <w:bookmarkEnd w:id="0"/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14.07.2022</w:t>
            </w:r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9B1EFA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942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8D07CD" w:rsidRPr="004174CB" w:rsidRDefault="00B6776C" w:rsidP="00526A5D">
      <w:pPr>
        <w:suppressAutoHyphens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526A5D">
        <w:rPr>
          <w:b/>
          <w:color w:val="000000"/>
          <w:sz w:val="28"/>
          <w:szCs w:val="28"/>
        </w:rPr>
        <w:t>22</w:t>
      </w:r>
      <w:r>
        <w:rPr>
          <w:b/>
          <w:color w:val="000000"/>
          <w:sz w:val="28"/>
          <w:szCs w:val="28"/>
        </w:rPr>
        <w:t>.0</w:t>
      </w:r>
      <w:r w:rsidR="00526A5D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.2022 № </w:t>
      </w:r>
      <w:r w:rsidR="00526A5D">
        <w:rPr>
          <w:b/>
          <w:color w:val="000000"/>
          <w:sz w:val="28"/>
          <w:szCs w:val="28"/>
        </w:rPr>
        <w:t>524</w:t>
      </w:r>
      <w:r>
        <w:rPr>
          <w:b/>
          <w:color w:val="000000"/>
          <w:sz w:val="28"/>
          <w:szCs w:val="28"/>
        </w:rPr>
        <w:t xml:space="preserve"> </w:t>
      </w:r>
      <w:r w:rsidR="007C3792" w:rsidRPr="007C3792">
        <w:rPr>
          <w:b/>
          <w:color w:val="000000"/>
          <w:sz w:val="28"/>
          <w:szCs w:val="28"/>
        </w:rPr>
        <w:t>«</w:t>
      </w:r>
      <w:r w:rsidR="00526A5D" w:rsidRPr="00526A5D">
        <w:rPr>
          <w:b/>
          <w:color w:val="000000"/>
          <w:sz w:val="28"/>
          <w:szCs w:val="28"/>
        </w:rPr>
        <w:t xml:space="preserve">Об утверждении </w:t>
      </w:r>
      <w:r w:rsidR="00526A5D">
        <w:rPr>
          <w:b/>
          <w:color w:val="000000"/>
          <w:sz w:val="28"/>
          <w:szCs w:val="28"/>
        </w:rPr>
        <w:t>А</w:t>
      </w:r>
      <w:r w:rsidR="00526A5D" w:rsidRPr="00526A5D">
        <w:rPr>
          <w:b/>
          <w:color w:val="000000"/>
          <w:sz w:val="28"/>
          <w:szCs w:val="28"/>
        </w:rPr>
        <w:t>дминистративного регламента предоставления муниципальной услуги</w:t>
      </w:r>
      <w:r w:rsidR="00526A5D">
        <w:rPr>
          <w:b/>
          <w:color w:val="000000"/>
          <w:sz w:val="28"/>
          <w:szCs w:val="28"/>
        </w:rPr>
        <w:t xml:space="preserve"> </w:t>
      </w:r>
      <w:r w:rsidR="00526A5D" w:rsidRPr="00526A5D">
        <w:rPr>
          <w:b/>
          <w:color w:val="000000"/>
          <w:sz w:val="28"/>
          <w:szCs w:val="28"/>
        </w:rPr>
        <w:t>«Предоставление разрешения на осуществление земляных работ (аварийное вскрытие)»</w:t>
      </w:r>
    </w:p>
    <w:p w:rsidR="004174CB" w:rsidRPr="008D07CD" w:rsidRDefault="004174CB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 xml:space="preserve">Об утверждении перечня </w:t>
      </w:r>
      <w:r w:rsidR="007432F3" w:rsidRPr="004174CB">
        <w:rPr>
          <w:rFonts w:eastAsia="Lucida Sans Unicode" w:cs="Tahoma"/>
          <w:kern w:val="2"/>
          <w:sz w:val="28"/>
          <w:szCs w:val="28"/>
        </w:rPr>
        <w:t>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526A5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от </w:t>
      </w:r>
      <w:r w:rsidR="00526A5D">
        <w:rPr>
          <w:rFonts w:eastAsia="Lucida Sans Unicode" w:cs="Tahoma"/>
          <w:kern w:val="2"/>
          <w:sz w:val="28"/>
          <w:szCs w:val="28"/>
        </w:rPr>
        <w:t>22</w:t>
      </w:r>
      <w:r w:rsidR="00AC5E12" w:rsidRPr="004174CB">
        <w:rPr>
          <w:rFonts w:eastAsia="Lucida Sans Unicode" w:cs="Tahoma"/>
          <w:kern w:val="2"/>
          <w:sz w:val="28"/>
          <w:szCs w:val="28"/>
        </w:rPr>
        <w:t>.0</w:t>
      </w:r>
      <w:r w:rsidR="00526A5D">
        <w:rPr>
          <w:rFonts w:eastAsia="Lucida Sans Unicode" w:cs="Tahoma"/>
          <w:kern w:val="2"/>
          <w:sz w:val="28"/>
          <w:szCs w:val="28"/>
        </w:rPr>
        <w:t>4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.2022 № </w:t>
      </w:r>
      <w:r w:rsidR="00A10625">
        <w:rPr>
          <w:rFonts w:eastAsia="Lucida Sans Unicode" w:cs="Tahoma"/>
          <w:kern w:val="2"/>
          <w:sz w:val="28"/>
          <w:szCs w:val="28"/>
        </w:rPr>
        <w:t>5</w:t>
      </w:r>
      <w:r w:rsidR="00526A5D">
        <w:rPr>
          <w:rFonts w:eastAsia="Lucida Sans Unicode" w:cs="Tahoma"/>
          <w:kern w:val="2"/>
          <w:sz w:val="28"/>
          <w:szCs w:val="28"/>
        </w:rPr>
        <w:t>24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526A5D" w:rsidRPr="00526A5D">
        <w:rPr>
          <w:rFonts w:eastAsia="Lucida Sans Unicode" w:cs="Tahoma"/>
          <w:kern w:val="2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26A5D">
        <w:rPr>
          <w:rFonts w:eastAsia="Lucida Sans Unicode" w:cs="Tahoma"/>
          <w:kern w:val="2"/>
          <w:sz w:val="28"/>
          <w:szCs w:val="28"/>
        </w:rPr>
        <w:t xml:space="preserve"> </w:t>
      </w:r>
      <w:r w:rsidR="00526A5D" w:rsidRPr="00526A5D">
        <w:rPr>
          <w:rFonts w:eastAsia="Lucida Sans Unicode" w:cs="Tahoma"/>
          <w:kern w:val="2"/>
          <w:sz w:val="28"/>
          <w:szCs w:val="28"/>
        </w:rPr>
        <w:t>«Предоставление разрешения на осуществление земляных работ (аварийное вскрытие)»</w:t>
      </w:r>
      <w:r w:rsidR="004D05B5" w:rsidRPr="004174CB">
        <w:rPr>
          <w:rFonts w:eastAsia="Lucida Sans Unicode" w:cs="Tahoma"/>
          <w:kern w:val="2"/>
          <w:sz w:val="28"/>
          <w:szCs w:val="28"/>
        </w:rPr>
        <w:t xml:space="preserve"> (далее - постановление</w:t>
      </w:r>
      <w:r w:rsidR="004D05B5" w:rsidRPr="007C3792">
        <w:rPr>
          <w:rFonts w:eastAsia="Lucida Sans Unicode" w:cs="Tahoma"/>
          <w:kern w:val="2"/>
          <w:sz w:val="28"/>
          <w:szCs w:val="28"/>
        </w:rPr>
        <w:t>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AC5E12" w:rsidRPr="00AC5E12" w:rsidRDefault="0013087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AC5E12">
        <w:rPr>
          <w:rFonts w:eastAsia="Lucida Sans Unicode" w:cs="Tahoma"/>
          <w:kern w:val="2"/>
          <w:sz w:val="28"/>
          <w:szCs w:val="28"/>
        </w:rPr>
        <w:t>Наименование постановлени</w:t>
      </w:r>
      <w:r w:rsidR="007C3792">
        <w:rPr>
          <w:rFonts w:eastAsia="Lucida Sans Unicode" w:cs="Tahoma"/>
          <w:kern w:val="2"/>
          <w:sz w:val="28"/>
          <w:szCs w:val="28"/>
        </w:rPr>
        <w:t>я</w:t>
      </w:r>
      <w:r w:rsidR="00AC5E12"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="00AC5E12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3B1201" w:rsidRP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AC5E12">
        <w:rPr>
          <w:rFonts w:eastAsia="Lucida Sans Unicode" w:cs="Tahoma"/>
          <w:kern w:val="2"/>
          <w:sz w:val="28"/>
          <w:szCs w:val="28"/>
        </w:rPr>
        <w:tab/>
        <w:t>«</w:t>
      </w:r>
      <w:r w:rsidR="007C3792" w:rsidRPr="007C3792">
        <w:rPr>
          <w:rFonts w:eastAsia="Lucida Sans Unicode" w:cs="Tahoma"/>
          <w:kern w:val="2"/>
          <w:sz w:val="28"/>
          <w:szCs w:val="28"/>
        </w:rPr>
        <w:t>Об утвержден</w:t>
      </w:r>
      <w:r w:rsidR="007C3792">
        <w:rPr>
          <w:rFonts w:eastAsia="Lucida Sans Unicode" w:cs="Tahoma"/>
          <w:kern w:val="2"/>
          <w:sz w:val="28"/>
          <w:szCs w:val="28"/>
        </w:rPr>
        <w:t xml:space="preserve">ии административного регламента </w:t>
      </w:r>
      <w:r w:rsidR="007C3792" w:rsidRPr="007C3792">
        <w:rPr>
          <w:rFonts w:eastAsia="Lucida Sans Unicode" w:cs="Tahoma"/>
          <w:kern w:val="2"/>
          <w:sz w:val="28"/>
          <w:szCs w:val="28"/>
        </w:rPr>
        <w:t>предоставления муниципальной услуги</w:t>
      </w:r>
      <w:r w:rsidR="007C3792">
        <w:rPr>
          <w:rFonts w:eastAsia="Lucida Sans Unicode" w:cs="Tahoma"/>
          <w:kern w:val="2"/>
          <w:sz w:val="28"/>
          <w:szCs w:val="28"/>
        </w:rPr>
        <w:t xml:space="preserve"> </w:t>
      </w:r>
      <w:r w:rsidR="007C3792" w:rsidRPr="007C3792">
        <w:rPr>
          <w:rFonts w:eastAsia="Lucida Sans Unicode" w:cs="Tahoma"/>
          <w:kern w:val="2"/>
          <w:sz w:val="28"/>
          <w:szCs w:val="28"/>
        </w:rPr>
        <w:t>«</w:t>
      </w:r>
      <w:r w:rsidR="00526A5D" w:rsidRPr="00526A5D">
        <w:rPr>
          <w:rFonts w:eastAsia="Lucida Sans Unicode" w:cs="Tahoma"/>
          <w:kern w:val="2"/>
          <w:sz w:val="28"/>
          <w:szCs w:val="28"/>
        </w:rPr>
        <w:t>Предоставление разрешения на осуществление земляных работ</w:t>
      </w:r>
      <w:r w:rsidR="0003674C">
        <w:rPr>
          <w:rFonts w:eastAsia="Lucida Sans Unicode" w:cs="Tahoma"/>
          <w:kern w:val="2"/>
          <w:sz w:val="28"/>
          <w:szCs w:val="28"/>
        </w:rPr>
        <w:t>».</w:t>
      </w:r>
    </w:p>
    <w:p w:rsidR="0003674C" w:rsidRPr="00526A5D" w:rsidRDefault="00384A4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1832E2">
        <w:rPr>
          <w:rFonts w:eastAsia="Lucida Sans Unicode" w:cs="Tahoma"/>
          <w:kern w:val="2"/>
          <w:sz w:val="28"/>
          <w:szCs w:val="28"/>
        </w:rPr>
        <w:t>1.</w:t>
      </w:r>
      <w:r w:rsidR="00AC5E12">
        <w:rPr>
          <w:rFonts w:eastAsia="Lucida Sans Unicode" w:cs="Tahoma"/>
          <w:kern w:val="2"/>
          <w:sz w:val="28"/>
          <w:szCs w:val="28"/>
        </w:rPr>
        <w:t>2</w:t>
      </w:r>
      <w:r w:rsidR="001832E2">
        <w:rPr>
          <w:rFonts w:eastAsia="Lucida Sans Unicode" w:cs="Tahoma"/>
          <w:kern w:val="2"/>
          <w:sz w:val="28"/>
          <w:szCs w:val="28"/>
        </w:rPr>
        <w:t xml:space="preserve">. </w:t>
      </w:r>
      <w:r w:rsidR="00526A5D">
        <w:rPr>
          <w:rFonts w:eastAsia="Lucida Sans Unicode" w:cs="Tahoma"/>
          <w:kern w:val="2"/>
          <w:sz w:val="28"/>
          <w:szCs w:val="28"/>
        </w:rPr>
        <w:t>П</w:t>
      </w:r>
      <w:r w:rsidR="0003674C">
        <w:rPr>
          <w:rFonts w:eastAsia="Lucida Sans Unicode" w:cs="Tahoma"/>
          <w:kern w:val="2"/>
          <w:sz w:val="28"/>
          <w:szCs w:val="28"/>
        </w:rPr>
        <w:t xml:space="preserve">ункт 1 постановления </w:t>
      </w:r>
      <w:r w:rsidR="00526A5D" w:rsidRPr="00526A5D">
        <w:rPr>
          <w:rFonts w:eastAsia="Lucida Sans Unicode" w:cs="Tahoma"/>
          <w:kern w:val="2"/>
          <w:sz w:val="28"/>
          <w:szCs w:val="28"/>
        </w:rPr>
        <w:t>изложить в новой редакции:</w:t>
      </w:r>
    </w:p>
    <w:p w:rsidR="00526A5D" w:rsidRDefault="00526A5D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26A5D">
        <w:rPr>
          <w:rFonts w:eastAsia="Lucida Sans Unicode" w:cs="Tahoma"/>
          <w:kern w:val="2"/>
          <w:sz w:val="28"/>
          <w:szCs w:val="28"/>
        </w:rPr>
        <w:t xml:space="preserve">«1. Утвердить Административный регламент предоставления муниципальной услуги «Предоставление разрешения на осуществление земляных работ» </w:t>
      </w:r>
      <w:r>
        <w:rPr>
          <w:rFonts w:eastAsia="Lucida Sans Unicode" w:cs="Tahoma"/>
          <w:kern w:val="2"/>
          <w:sz w:val="28"/>
          <w:szCs w:val="28"/>
        </w:rPr>
        <w:t>согласно приложению».</w:t>
      </w:r>
    </w:p>
    <w:p w:rsidR="0003674C" w:rsidRDefault="0003674C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lastRenderedPageBreak/>
        <w:t xml:space="preserve">1.3. Наименование приложения </w:t>
      </w:r>
      <w:r w:rsidR="00B21433">
        <w:rPr>
          <w:rFonts w:eastAsia="Lucida Sans Unicode" w:cs="Tahoma"/>
          <w:kern w:val="2"/>
          <w:sz w:val="28"/>
          <w:szCs w:val="28"/>
        </w:rPr>
        <w:t xml:space="preserve">к </w:t>
      </w:r>
      <w:r>
        <w:rPr>
          <w:rFonts w:eastAsia="Lucida Sans Unicode" w:cs="Tahoma"/>
          <w:kern w:val="2"/>
          <w:sz w:val="28"/>
          <w:szCs w:val="28"/>
        </w:rPr>
        <w:t>постановлени</w:t>
      </w:r>
      <w:r w:rsidR="00B21433">
        <w:rPr>
          <w:rFonts w:eastAsia="Lucida Sans Unicode" w:cs="Tahoma"/>
          <w:kern w:val="2"/>
          <w:sz w:val="28"/>
          <w:szCs w:val="28"/>
        </w:rPr>
        <w:t>ю</w:t>
      </w:r>
      <w:r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03674C" w:rsidRPr="0003674C" w:rsidRDefault="0003674C" w:rsidP="0003674C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«Административный регламент </w:t>
      </w:r>
      <w:r w:rsidRPr="0003674C">
        <w:rPr>
          <w:rFonts w:eastAsia="Lucida Sans Unicode" w:cs="Tahoma"/>
          <w:kern w:val="2"/>
          <w:sz w:val="28"/>
          <w:szCs w:val="28"/>
        </w:rPr>
        <w:t>предоставления муниципальной услуги «</w:t>
      </w:r>
      <w:r w:rsidR="00526A5D" w:rsidRPr="00526A5D">
        <w:rPr>
          <w:rFonts w:eastAsia="Lucida Sans Unicode" w:cs="Tahoma"/>
          <w:kern w:val="2"/>
          <w:sz w:val="28"/>
          <w:szCs w:val="28"/>
        </w:rPr>
        <w:t>Предоставление разрешения на осуществление земляных работ</w:t>
      </w:r>
      <w:r w:rsidRPr="0003674C">
        <w:rPr>
          <w:rFonts w:eastAsia="Lucida Sans Unicode" w:cs="Tahoma"/>
          <w:kern w:val="2"/>
          <w:sz w:val="28"/>
          <w:szCs w:val="28"/>
        </w:rPr>
        <w:t>»</w:t>
      </w:r>
      <w:r>
        <w:rPr>
          <w:rFonts w:eastAsia="Lucida Sans Unicode" w:cs="Tahoma"/>
          <w:kern w:val="2"/>
          <w:sz w:val="28"/>
          <w:szCs w:val="28"/>
        </w:rPr>
        <w:t>.</w:t>
      </w:r>
    </w:p>
    <w:p w:rsidR="00526A5D" w:rsidRPr="00374F57" w:rsidRDefault="00526A5D" w:rsidP="00381883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374F57"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>В пункте 1.1 приложения к постановлению</w:t>
      </w:r>
      <w:r w:rsidR="00374F57" w:rsidRPr="00374F57"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 xml:space="preserve"> слова «Административный регламент предоставления администрацией Верхнекамского муниципального округа муниципальной услуги по предоставлению разрешения на осуществление земляных работ (аварийное вскрытие)»</w:t>
      </w:r>
      <w:r w:rsidR="00374F57"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 xml:space="preserve"> заменить на «</w:t>
      </w:r>
      <w:r w:rsidR="00374F57" w:rsidRPr="00374F57"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>Административный регламент предоставления администрацией Верхнекамского муниципального округа муниципальной услуги по предоставлению разрешения на осуществление земляных работ</w:t>
      </w:r>
      <w:r w:rsidR="00374F57"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>».</w:t>
      </w:r>
    </w:p>
    <w:p w:rsidR="001832E2" w:rsidRPr="00374F57" w:rsidRDefault="00374F57" w:rsidP="00381883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>1.5</w:t>
      </w:r>
      <w:r w:rsidR="001832E2" w:rsidRPr="00374F57">
        <w:rPr>
          <w:rFonts w:ascii="Times New Roman" w:eastAsia="Lucida Sans Unicode" w:hAnsi="Times New Roman" w:cs="Tahoma"/>
          <w:kern w:val="2"/>
          <w:sz w:val="28"/>
          <w:szCs w:val="28"/>
          <w:lang w:eastAsia="ru-RU"/>
        </w:rPr>
        <w:t>. Пункт 2.1 приложения к постановлению изложить в новой редакции:</w:t>
      </w:r>
    </w:p>
    <w:p w:rsidR="001832E2" w:rsidRDefault="004D05B5" w:rsidP="00374F57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74F57">
        <w:rPr>
          <w:rFonts w:eastAsia="Lucida Sans Unicode" w:cs="Tahoma"/>
          <w:kern w:val="2"/>
          <w:sz w:val="28"/>
          <w:szCs w:val="28"/>
        </w:rPr>
        <w:t>«</w:t>
      </w:r>
      <w:r w:rsidR="00374F57" w:rsidRPr="00374F57">
        <w:rPr>
          <w:rFonts w:eastAsia="Lucida Sans Unicode" w:cs="Tahoma"/>
          <w:kern w:val="2"/>
          <w:sz w:val="28"/>
          <w:szCs w:val="28"/>
        </w:rPr>
        <w:t>2.1. Наименование муниципальной услуги: «Предоставление разрешения на осуществление земляных работ</w:t>
      </w:r>
      <w:r w:rsidR="001832E2" w:rsidRPr="00374F57">
        <w:rPr>
          <w:rFonts w:eastAsia="Lucida Sans Unicode" w:cs="Tahoma"/>
          <w:kern w:val="2"/>
          <w:sz w:val="28"/>
          <w:szCs w:val="28"/>
        </w:rPr>
        <w:t>».</w:t>
      </w:r>
    </w:p>
    <w:p w:rsidR="00374F57" w:rsidRDefault="00374F57" w:rsidP="00374F57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1.6. В Приложении № 4 к приложению</w:t>
      </w:r>
      <w:r w:rsidR="00B21433">
        <w:rPr>
          <w:rFonts w:eastAsia="Lucida Sans Unicode" w:cs="Tahoma"/>
          <w:kern w:val="2"/>
          <w:sz w:val="28"/>
          <w:szCs w:val="28"/>
        </w:rPr>
        <w:t xml:space="preserve"> к постановлению</w:t>
      </w:r>
      <w:r>
        <w:rPr>
          <w:rFonts w:eastAsia="Lucida Sans Unicode" w:cs="Tahoma"/>
          <w:kern w:val="2"/>
          <w:sz w:val="28"/>
          <w:szCs w:val="28"/>
        </w:rPr>
        <w:t xml:space="preserve"> слова «</w:t>
      </w:r>
      <w:r w:rsidRPr="00374F57">
        <w:rPr>
          <w:rFonts w:eastAsia="Lucida Sans Unicode" w:cs="Tahoma"/>
          <w:kern w:val="2"/>
          <w:sz w:val="28"/>
          <w:szCs w:val="28"/>
        </w:rPr>
        <w:t>Прошу внести изменение в разрешение администрации на осуществление земляных работ (аварийное вскрытие) (ненужное зачеркнуть)</w:t>
      </w:r>
      <w:r>
        <w:rPr>
          <w:rFonts w:eastAsia="Lucida Sans Unicode" w:cs="Tahoma"/>
          <w:kern w:val="2"/>
          <w:sz w:val="28"/>
          <w:szCs w:val="28"/>
        </w:rPr>
        <w:t>» заменить на «</w:t>
      </w:r>
      <w:r w:rsidRPr="00374F57">
        <w:rPr>
          <w:rFonts w:eastAsia="Lucida Sans Unicode" w:cs="Tahoma"/>
          <w:kern w:val="2"/>
          <w:sz w:val="28"/>
          <w:szCs w:val="28"/>
        </w:rPr>
        <w:t>Прошу внести изменение в разрешение администрации на осуществление земляных работ</w:t>
      </w:r>
      <w:r>
        <w:rPr>
          <w:rFonts w:eastAsia="Lucida Sans Unicode" w:cs="Tahoma"/>
          <w:kern w:val="2"/>
          <w:sz w:val="28"/>
          <w:szCs w:val="28"/>
        </w:rPr>
        <w:t>».</w:t>
      </w:r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25DBE">
        <w:rPr>
          <w:sz w:val="28"/>
          <w:szCs w:val="28"/>
        </w:rPr>
        <w:t>2</w:t>
      </w:r>
      <w:r w:rsidR="006A0656" w:rsidRPr="00525DBE">
        <w:rPr>
          <w:sz w:val="28"/>
          <w:szCs w:val="28"/>
        </w:rPr>
        <w:t xml:space="preserve">. </w:t>
      </w:r>
      <w:r w:rsidR="00525DBE" w:rsidRPr="00525DBE">
        <w:rPr>
          <w:sz w:val="28"/>
          <w:szCs w:val="28"/>
        </w:rPr>
        <w:t>Настоящее  постановление      опубликовать    в       Информационном</w:t>
      </w:r>
      <w:r w:rsidR="00525DBE">
        <w:rPr>
          <w:sz w:val="28"/>
          <w:szCs w:val="28"/>
        </w:rPr>
        <w:t xml:space="preserve"> </w:t>
      </w:r>
      <w:r w:rsidR="00525DBE" w:rsidRPr="00525DBE">
        <w:rPr>
          <w:sz w:val="28"/>
          <w:szCs w:val="28"/>
        </w:rPr>
        <w:t>бюллетене органов местного самоуправления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525DBE" w:rsidRDefault="00525DBE" w:rsidP="00525DBE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главы Верхнекамского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А.Н.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374F57" w:rsidRDefault="00374F57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Заведующий отделом</w:t>
      </w: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проектной деятельности,</w:t>
      </w:r>
    </w:p>
    <w:p w:rsidR="00CD613A" w:rsidRPr="00381883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архитектуры</w:t>
      </w:r>
      <w:r w:rsidR="00CD613A">
        <w:rPr>
          <w:rFonts w:eastAsia="Lucida Sans Unicode" w:cs="Tahoma"/>
          <w:kern w:val="2"/>
          <w:sz w:val="28"/>
          <w:szCs w:val="28"/>
        </w:rPr>
        <w:t xml:space="preserve"> и </w:t>
      </w:r>
      <w:r>
        <w:rPr>
          <w:rFonts w:eastAsia="Lucida Sans Unicode" w:cs="Tahoma"/>
          <w:kern w:val="2"/>
          <w:sz w:val="28"/>
          <w:szCs w:val="28"/>
        </w:rPr>
        <w:t>градостроительства</w:t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  <w:t xml:space="preserve">        В.В. Ушакова</w:t>
      </w:r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E85F94" w:rsidRPr="00381883" w:rsidRDefault="00E85F94" w:rsidP="00937083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>Заведующий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          </w:t>
      </w:r>
      <w:r w:rsidR="00427D00">
        <w:rPr>
          <w:sz w:val="28"/>
          <w:szCs w:val="28"/>
          <w:lang w:eastAsia="ar-SA"/>
        </w:rPr>
        <w:t xml:space="preserve"> </w:t>
      </w:r>
      <w:r w:rsidR="00937083" w:rsidRPr="00381883">
        <w:rPr>
          <w:sz w:val="28"/>
          <w:szCs w:val="28"/>
          <w:lang w:eastAsia="ar-SA"/>
        </w:rPr>
        <w:t xml:space="preserve">Н.А. </w:t>
      </w:r>
      <w:proofErr w:type="spellStart"/>
      <w:r w:rsidR="00937083" w:rsidRPr="00381883">
        <w:rPr>
          <w:sz w:val="28"/>
          <w:szCs w:val="28"/>
          <w:lang w:eastAsia="ar-SA"/>
        </w:rPr>
        <w:t>Шмигальская</w:t>
      </w:r>
      <w:proofErr w:type="spellEnd"/>
    </w:p>
    <w:p w:rsidR="002506A9" w:rsidRDefault="002506A9" w:rsidP="001C3CBE">
      <w:pPr>
        <w:jc w:val="both"/>
        <w:rPr>
          <w:sz w:val="28"/>
          <w:szCs w:val="28"/>
          <w:lang w:eastAsia="ar-SA"/>
        </w:rPr>
      </w:pPr>
    </w:p>
    <w:p w:rsidR="006060EA" w:rsidRPr="00381883" w:rsidRDefault="006060EA" w:rsidP="001C3CBE">
      <w:pPr>
        <w:jc w:val="both"/>
        <w:rPr>
          <w:sz w:val="28"/>
          <w:szCs w:val="28"/>
          <w:lang w:eastAsia="ar-SA"/>
        </w:rPr>
      </w:pPr>
    </w:p>
    <w:p w:rsidR="002C4FB6" w:rsidRPr="00381883" w:rsidRDefault="007840BD" w:rsidP="00937083">
      <w:pPr>
        <w:ind w:firstLine="709"/>
        <w:jc w:val="center"/>
        <w:outlineLvl w:val="1"/>
        <w:rPr>
          <w:sz w:val="28"/>
          <w:szCs w:val="28"/>
        </w:rPr>
      </w:pPr>
      <w:r w:rsidRPr="00381883">
        <w:rPr>
          <w:sz w:val="28"/>
          <w:szCs w:val="28"/>
        </w:rPr>
        <w:t xml:space="preserve">                    </w:t>
      </w:r>
      <w:r w:rsidR="00B71337" w:rsidRPr="00381883">
        <w:rPr>
          <w:sz w:val="28"/>
          <w:szCs w:val="28"/>
        </w:rPr>
        <w:t xml:space="preserve">      </w:t>
      </w:r>
      <w:r w:rsidRPr="00381883">
        <w:rPr>
          <w:sz w:val="28"/>
          <w:szCs w:val="28"/>
        </w:rPr>
        <w:t xml:space="preserve">  </w:t>
      </w:r>
      <w:r w:rsidR="003F5712" w:rsidRPr="00381883">
        <w:rPr>
          <w:sz w:val="28"/>
          <w:szCs w:val="28"/>
        </w:rPr>
        <w:t xml:space="preserve">       </w:t>
      </w:r>
      <w:r w:rsidRPr="00381883">
        <w:rPr>
          <w:sz w:val="28"/>
          <w:szCs w:val="28"/>
        </w:rPr>
        <w:t xml:space="preserve">   </w:t>
      </w:r>
    </w:p>
    <w:p w:rsidR="002C4FB6" w:rsidRPr="00381883" w:rsidRDefault="002C4FB6" w:rsidP="00F543AC">
      <w:pPr>
        <w:jc w:val="center"/>
        <w:rPr>
          <w:sz w:val="28"/>
          <w:szCs w:val="28"/>
          <w:lang w:eastAsia="ar-SA"/>
        </w:rPr>
      </w:pPr>
    </w:p>
    <w:p w:rsidR="002C4FB6" w:rsidRPr="00381883" w:rsidRDefault="002C4FB6" w:rsidP="00F543AC">
      <w:pPr>
        <w:jc w:val="center"/>
        <w:rPr>
          <w:sz w:val="28"/>
          <w:szCs w:val="28"/>
          <w:lang w:eastAsia="ar-SA"/>
        </w:rPr>
      </w:pPr>
    </w:p>
    <w:p w:rsidR="002C4FB6" w:rsidRDefault="002C4FB6" w:rsidP="00F543AC">
      <w:pPr>
        <w:jc w:val="center"/>
        <w:rPr>
          <w:sz w:val="26"/>
          <w:szCs w:val="26"/>
          <w:lang w:eastAsia="ar-SA"/>
        </w:rPr>
      </w:pPr>
    </w:p>
    <w:sectPr w:rsidR="002C4FB6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8E9" w:rsidRDefault="007228E9" w:rsidP="00E43598">
      <w:pPr>
        <w:pStyle w:val="Iioaioo"/>
      </w:pPr>
      <w:r>
        <w:separator/>
      </w:r>
    </w:p>
  </w:endnote>
  <w:endnote w:type="continuationSeparator" w:id="0">
    <w:p w:rsidR="007228E9" w:rsidRDefault="007228E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8E9" w:rsidRDefault="007228E9" w:rsidP="00E43598">
      <w:pPr>
        <w:pStyle w:val="Iioaioo"/>
      </w:pPr>
      <w:r>
        <w:separator/>
      </w:r>
    </w:p>
  </w:footnote>
  <w:footnote w:type="continuationSeparator" w:id="0">
    <w:p w:rsidR="007228E9" w:rsidRDefault="007228E9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26857"/>
    <w:rsid w:val="00130873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F4A0B"/>
    <w:rsid w:val="00205027"/>
    <w:rsid w:val="0021165D"/>
    <w:rsid w:val="00211CBA"/>
    <w:rsid w:val="0022673D"/>
    <w:rsid w:val="00230CC9"/>
    <w:rsid w:val="00237601"/>
    <w:rsid w:val="00237D80"/>
    <w:rsid w:val="002506A9"/>
    <w:rsid w:val="00271C8A"/>
    <w:rsid w:val="0029137E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4F57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A7D78"/>
    <w:rsid w:val="004B2AA8"/>
    <w:rsid w:val="004B41CE"/>
    <w:rsid w:val="004C1A56"/>
    <w:rsid w:val="004D05B5"/>
    <w:rsid w:val="004E443B"/>
    <w:rsid w:val="004F3DD2"/>
    <w:rsid w:val="00525DBE"/>
    <w:rsid w:val="00526A5D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528A"/>
    <w:rsid w:val="006060EA"/>
    <w:rsid w:val="00617B03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21DF"/>
    <w:rsid w:val="007228E9"/>
    <w:rsid w:val="007236E3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7416"/>
    <w:rsid w:val="007C3792"/>
    <w:rsid w:val="007D2CAD"/>
    <w:rsid w:val="007E7EBA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386F"/>
    <w:rsid w:val="0096577D"/>
    <w:rsid w:val="009728D4"/>
    <w:rsid w:val="00973117"/>
    <w:rsid w:val="0097323C"/>
    <w:rsid w:val="00977664"/>
    <w:rsid w:val="00991738"/>
    <w:rsid w:val="009A3988"/>
    <w:rsid w:val="009B175C"/>
    <w:rsid w:val="009B1970"/>
    <w:rsid w:val="009B1EFA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10625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1433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40D0"/>
    <w:rsid w:val="00BD5213"/>
    <w:rsid w:val="00BE42B1"/>
    <w:rsid w:val="00BE44EF"/>
    <w:rsid w:val="00BE48BF"/>
    <w:rsid w:val="00BE5621"/>
    <w:rsid w:val="00BE6499"/>
    <w:rsid w:val="00BE697F"/>
    <w:rsid w:val="00BF2A11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1D3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D5284"/>
    <w:rsid w:val="00EF0CBC"/>
    <w:rsid w:val="00EF152C"/>
    <w:rsid w:val="00F263A6"/>
    <w:rsid w:val="00F53898"/>
    <w:rsid w:val="00F54219"/>
    <w:rsid w:val="00F543AC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6</cp:revision>
  <cp:lastPrinted>2022-07-12T13:16:00Z</cp:lastPrinted>
  <dcterms:created xsi:type="dcterms:W3CDTF">2022-07-11T10:27:00Z</dcterms:created>
  <dcterms:modified xsi:type="dcterms:W3CDTF">2022-07-14T10:55:00Z</dcterms:modified>
</cp:coreProperties>
</file>